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2E840">
      <w:pPr>
        <w:pStyle w:val="15"/>
        <w:spacing w:line="360" w:lineRule="auto"/>
        <w:rPr>
          <w:rFonts w:ascii="黑体" w:hAnsi="黑体" w:eastAsia="黑体"/>
          <w:sz w:val="32"/>
        </w:rPr>
      </w:pPr>
      <w:bookmarkStart w:id="0" w:name="OLE_LINK1"/>
      <w:r>
        <w:rPr>
          <w:rFonts w:hint="eastAsia" w:ascii="黑体" w:hAnsi="黑体" w:eastAsia="黑体"/>
          <w:sz w:val="32"/>
        </w:rPr>
        <w:t>助理</w:t>
      </w:r>
      <w:r>
        <w:rPr>
          <w:rFonts w:hint="eastAsia" w:ascii="黑体" w:hAnsi="黑体" w:eastAsia="黑体"/>
          <w:sz w:val="32"/>
          <w:lang w:val="en-US" w:eastAsia="zh-CN"/>
        </w:rPr>
        <w:t>审计</w:t>
      </w:r>
      <w:r>
        <w:rPr>
          <w:rFonts w:hint="eastAsia" w:ascii="黑体" w:hAnsi="黑体" w:eastAsia="黑体"/>
          <w:sz w:val="32"/>
        </w:rPr>
        <w:t>人员</w:t>
      </w:r>
      <w:r>
        <w:rPr>
          <w:rFonts w:hint="eastAsia" w:ascii="黑体" w:hAnsi="黑体" w:eastAsia="黑体"/>
          <w:sz w:val="32"/>
          <w:lang w:val="en-US" w:eastAsia="zh-CN"/>
        </w:rPr>
        <w:t>网络</w:t>
      </w:r>
      <w:r>
        <w:rPr>
          <w:rFonts w:hint="eastAsia" w:ascii="黑体" w:hAnsi="黑体" w:eastAsia="黑体"/>
          <w:sz w:val="32"/>
        </w:rPr>
        <w:t>培训操作指引</w:t>
      </w:r>
    </w:p>
    <w:p w14:paraId="719300A0"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（事务所培训专管员版）</w:t>
      </w:r>
    </w:p>
    <w:p w14:paraId="0234AE01">
      <w:pPr>
        <w:pStyle w:val="3"/>
        <w:spacing w:line="360" w:lineRule="auto"/>
        <w:rPr>
          <w:rFonts w:ascii="黑体" w:hAnsi="黑体" w:eastAsia="黑体"/>
          <w:b w:val="0"/>
          <w:bCs/>
          <w:sz w:val="28"/>
          <w:szCs w:val="28"/>
        </w:rPr>
      </w:pPr>
      <w:r>
        <w:rPr>
          <w:rFonts w:ascii="黑体" w:hAnsi="黑体" w:eastAsia="黑体"/>
          <w:b w:val="0"/>
          <w:bCs/>
          <w:sz w:val="28"/>
          <w:szCs w:val="28"/>
        </w:rPr>
        <w:t>一、整体业务流程</w:t>
      </w:r>
      <w:r>
        <w:rPr>
          <w:rFonts w:hint="eastAsia" w:ascii="黑体" w:hAnsi="黑体" w:eastAsia="黑体"/>
          <w:b w:val="0"/>
          <w:bCs/>
          <w:sz w:val="28"/>
          <w:szCs w:val="28"/>
        </w:rPr>
        <w:t>图</w:t>
      </w:r>
    </w:p>
    <w:p w14:paraId="3A040C2B">
      <w:pPr>
        <w:spacing w:line="360" w:lineRule="auto"/>
        <w:jc w:val="left"/>
      </w:pPr>
      <w:r>
        <w:drawing>
          <wp:inline distT="0" distB="0" distL="0" distR="0">
            <wp:extent cx="5499100" cy="2025650"/>
            <wp:effectExtent l="0" t="0" r="6350" b="0"/>
            <wp:docPr id="1067631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3191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0231" cy="203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8199">
      <w:pPr>
        <w:jc w:val="left"/>
        <w:rPr>
          <w:rFonts w:ascii="仿宋_GB2312" w:eastAsia="仿宋_GB2312"/>
          <w:i/>
          <w:iCs/>
          <w:sz w:val="21"/>
          <w:szCs w:val="21"/>
          <w:highlight w:val="lightGray"/>
        </w:rPr>
      </w:pPr>
      <w:r>
        <w:rPr>
          <w:rFonts w:hint="eastAsia" w:ascii="仿宋_GB2312" w:eastAsia="仿宋_GB2312"/>
          <w:i/>
          <w:iCs/>
          <w:sz w:val="21"/>
          <w:szCs w:val="21"/>
          <w:highlight w:val="lightGray"/>
        </w:rPr>
        <w:t>备注：</w:t>
      </w:r>
      <w:r>
        <w:rPr>
          <w:rFonts w:ascii="仿宋_GB2312" w:eastAsia="仿宋_GB2312"/>
          <w:i/>
          <w:iCs/>
          <w:sz w:val="21"/>
          <w:szCs w:val="21"/>
          <w:highlight w:val="lightGray"/>
        </w:rPr>
        <w:t>事务所培训专管员</w:t>
      </w:r>
      <w:r>
        <w:rPr>
          <w:rFonts w:hint="eastAsia" w:ascii="仿宋_GB2312" w:eastAsia="仿宋_GB2312"/>
          <w:i/>
          <w:iCs/>
          <w:sz w:val="21"/>
          <w:szCs w:val="21"/>
          <w:highlight w:val="lightGray"/>
        </w:rPr>
        <w:t>是指会计师事务所负责审核助理</w:t>
      </w:r>
      <w:r>
        <w:rPr>
          <w:rFonts w:hint="eastAsia" w:ascii="仿宋_GB2312" w:eastAsia="仿宋_GB2312"/>
          <w:i/>
          <w:iCs/>
          <w:sz w:val="21"/>
          <w:szCs w:val="21"/>
          <w:highlight w:val="lightGray"/>
          <w:lang w:val="en-US" w:eastAsia="zh-CN"/>
        </w:rPr>
        <w:t>审计</w:t>
      </w:r>
      <w:bookmarkStart w:id="1" w:name="_GoBack"/>
      <w:bookmarkEnd w:id="1"/>
      <w:r>
        <w:rPr>
          <w:rFonts w:hint="eastAsia" w:ascii="仿宋_GB2312" w:eastAsia="仿宋_GB2312"/>
          <w:i/>
          <w:iCs/>
          <w:sz w:val="21"/>
          <w:szCs w:val="21"/>
          <w:highlight w:val="lightGray"/>
        </w:rPr>
        <w:t>人员参加培训申请的人员；</w:t>
      </w:r>
    </w:p>
    <w:p w14:paraId="6048552D">
      <w:pPr>
        <w:ind w:firstLine="630" w:firstLineChars="300"/>
        <w:jc w:val="left"/>
        <w:rPr>
          <w:rFonts w:ascii="仿宋_GB2312" w:eastAsia="仿宋_GB2312"/>
          <w:i/>
          <w:iCs/>
          <w:sz w:val="21"/>
          <w:szCs w:val="21"/>
        </w:rPr>
      </w:pPr>
      <w:r>
        <w:rPr>
          <w:rFonts w:hint="eastAsia" w:ascii="仿宋_GB2312" w:eastAsia="仿宋_GB2312"/>
          <w:i/>
          <w:iCs/>
          <w:sz w:val="21"/>
          <w:szCs w:val="21"/>
          <w:highlight w:val="lightGray"/>
        </w:rPr>
        <w:t>学员是指申请参加培训的本会计师事务所助理</w:t>
      </w:r>
      <w:r>
        <w:rPr>
          <w:rFonts w:hint="eastAsia" w:ascii="仿宋_GB2312" w:eastAsia="仿宋_GB2312"/>
          <w:i/>
          <w:iCs/>
          <w:sz w:val="21"/>
          <w:szCs w:val="21"/>
          <w:highlight w:val="lightGray"/>
          <w:lang w:val="en-US" w:eastAsia="zh-CN"/>
        </w:rPr>
        <w:t>审计</w:t>
      </w:r>
      <w:r>
        <w:rPr>
          <w:rFonts w:hint="eastAsia" w:ascii="仿宋_GB2312" w:eastAsia="仿宋_GB2312"/>
          <w:i/>
          <w:iCs/>
          <w:sz w:val="21"/>
          <w:szCs w:val="21"/>
          <w:highlight w:val="lightGray"/>
        </w:rPr>
        <w:t>人员。</w:t>
      </w:r>
    </w:p>
    <w:p w14:paraId="4BA58A0B">
      <w:pPr>
        <w:pStyle w:val="3"/>
        <w:spacing w:line="360" w:lineRule="auto"/>
        <w:rPr>
          <w:rFonts w:ascii="黑体" w:hAnsi="黑体" w:eastAsia="黑体"/>
          <w:b w:val="0"/>
          <w:bCs/>
          <w:sz w:val="28"/>
          <w:szCs w:val="28"/>
        </w:rPr>
      </w:pPr>
      <w:r>
        <w:rPr>
          <w:rFonts w:ascii="黑体" w:hAnsi="黑体" w:eastAsia="黑体"/>
          <w:b w:val="0"/>
          <w:bCs/>
          <w:sz w:val="28"/>
          <w:szCs w:val="28"/>
        </w:rPr>
        <w:t>二、事务所培训专管员微信端</w:t>
      </w:r>
      <w:r>
        <w:rPr>
          <w:rFonts w:hint="eastAsia" w:ascii="黑体" w:hAnsi="黑体" w:eastAsia="黑体"/>
          <w:b w:val="0"/>
          <w:bCs/>
          <w:sz w:val="28"/>
          <w:szCs w:val="28"/>
        </w:rPr>
        <w:t>操作</w:t>
      </w:r>
      <w:r>
        <w:rPr>
          <w:rFonts w:ascii="黑体" w:hAnsi="黑体" w:eastAsia="黑体"/>
          <w:b w:val="0"/>
          <w:bCs/>
          <w:sz w:val="28"/>
          <w:szCs w:val="28"/>
        </w:rPr>
        <w:t>流程</w:t>
      </w:r>
    </w:p>
    <w:bookmarkEnd w:id="0"/>
    <w:p w14:paraId="28ADA12A">
      <w:pPr>
        <w:spacing w:line="360" w:lineRule="auto"/>
        <w:ind w:firstLine="425" w:firstLineChars="15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hint="eastAsia"/>
        </w:rPr>
        <w:t xml:space="preserve"> </w:t>
      </w:r>
      <w:r>
        <w:rPr>
          <w:rFonts w:ascii="仿宋_GB2312" w:eastAsia="仿宋_GB2312"/>
          <w:sz w:val="28"/>
          <w:szCs w:val="28"/>
        </w:rPr>
        <w:t>事务所培训专管员</w:t>
      </w:r>
      <w:r>
        <w:rPr>
          <w:rFonts w:hint="eastAsia" w:ascii="仿宋_GB2312" w:eastAsia="仿宋_GB2312"/>
          <w:sz w:val="28"/>
          <w:szCs w:val="28"/>
        </w:rPr>
        <w:t>扫描二维码，关注“i上国会”公众号。</w:t>
      </w:r>
    </w:p>
    <w:p w14:paraId="280C8194">
      <w:pPr>
        <w:spacing w:line="360" w:lineRule="auto"/>
        <w:ind w:left="336"/>
      </w:pPr>
      <w:r>
        <w:drawing>
          <wp:inline distT="0" distB="0" distL="0" distR="0">
            <wp:extent cx="1989455" cy="1989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9530" cy="19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0" distR="0">
            <wp:extent cx="1943100" cy="2108835"/>
            <wp:effectExtent l="0" t="0" r="0" b="5715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7"/>
                    <a:srcRect b="46502"/>
                    <a:stretch>
                      <a:fillRect/>
                    </a:stretch>
                  </pic:blipFill>
                  <pic:spPr>
                    <a:xfrm>
                      <a:off x="0" y="0"/>
                      <a:ext cx="2011261" cy="21832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CF43">
      <w:pPr>
        <w:widowControl/>
        <w:spacing w:before="0" w:after="0" w:line="360" w:lineRule="auto"/>
        <w:jc w:val="left"/>
      </w:pPr>
      <w:r>
        <w:br w:type="page"/>
      </w:r>
    </w:p>
    <w:p w14:paraId="18856832">
      <w:pPr>
        <w:spacing w:line="360" w:lineRule="auto"/>
        <w:ind w:firstLine="425" w:firstLineChars="15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2.关注“i上国会”后，会自动推送一条消息，点击链接进入</w:t>
      </w:r>
      <w:r>
        <w:rPr>
          <w:rFonts w:ascii="仿宋_GB2312" w:eastAsia="仿宋_GB2312"/>
          <w:sz w:val="28"/>
          <w:szCs w:val="28"/>
        </w:rPr>
        <w:t>事务所培训专管员</w:t>
      </w:r>
      <w:r>
        <w:rPr>
          <w:rFonts w:hint="eastAsia" w:ascii="仿宋_GB2312" w:eastAsia="仿宋_GB2312"/>
          <w:sz w:val="28"/>
          <w:szCs w:val="28"/>
        </w:rPr>
        <w:t>验证页面。事务所培训专管员输入用户名（</w:t>
      </w:r>
      <w:r>
        <w:rPr>
          <w:rFonts w:hint="eastAsia" w:ascii="仿宋_GB2312" w:eastAsia="仿宋_GB2312"/>
          <w:color w:val="0D0D0D" w:themeColor="text1" w:themeTint="F2"/>
          <w:sz w:val="28"/>
          <w:szCs w:val="28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事务所编码_001）</w:t>
      </w:r>
      <w:r>
        <w:rPr>
          <w:rFonts w:hint="eastAsia" w:ascii="仿宋_GB2312" w:eastAsia="仿宋_GB2312"/>
          <w:sz w:val="28"/>
          <w:szCs w:val="28"/>
        </w:rPr>
        <w:t>、手机号进行验证。</w:t>
      </w:r>
    </w:p>
    <w:p w14:paraId="02D3E2E3">
      <w:pPr>
        <w:spacing w:line="360" w:lineRule="auto"/>
        <w:ind w:firstLine="425" w:firstLineChars="152"/>
        <w:rPr>
          <w:rFonts w:hint="default" w:ascii="仿宋_GB2312" w:eastAsia="仿宋_GB2312"/>
          <w:color w:val="FF000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备注：每个会计师事务所同时期只允许一名事务所培训专管员存在。如果本会计师事务所需要更换事务所培训专管员，请电话联系：021-</w:t>
      </w: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t>64223503。</w:t>
      </w:r>
    </w:p>
    <w:p w14:paraId="311BB5D1">
      <w:pPr>
        <w:spacing w:line="360" w:lineRule="auto"/>
        <w:ind w:left="336"/>
      </w:pPr>
      <w:r>
        <w:drawing>
          <wp:inline distT="0" distB="0" distL="0" distR="0">
            <wp:extent cx="2227580" cy="4874260"/>
            <wp:effectExtent l="0" t="0" r="1270" b="254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109" cy="48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252345" cy="4874260"/>
            <wp:effectExtent l="0" t="0" r="0" b="2540"/>
            <wp:docPr id="24" name="图片 2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2463" cy="48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ACAE"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验证成功后显示所管理的事务所名称，若信息无误，点击“确认”进入工作台，后续扫描上方二维码或在微信搜索框中搜索“i上国会”直接进入工作台（无需二次验证）。</w:t>
      </w:r>
    </w:p>
    <w:p w14:paraId="68796CA5">
      <w:pPr>
        <w:spacing w:line="360" w:lineRule="auto"/>
        <w:ind w:left="336"/>
      </w:pPr>
      <w:r>
        <w:drawing>
          <wp:inline distT="0" distB="0" distL="0" distR="0">
            <wp:extent cx="2104390" cy="455485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930" cy="45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350770" cy="4492625"/>
            <wp:effectExtent l="0" t="0" r="0" b="317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346" cy="45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E331"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若有本会计师事务所助理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审计</w:t>
      </w:r>
      <w:r>
        <w:rPr>
          <w:rFonts w:hint="eastAsia" w:ascii="仿宋_GB2312" w:eastAsia="仿宋_GB2312"/>
          <w:sz w:val="28"/>
          <w:szCs w:val="28"/>
        </w:rPr>
        <w:t>人员提交了培训申请，“i上国会”公众号会推送一条消息（如下图），点击后可查看详情。</w:t>
      </w:r>
    </w:p>
    <w:p w14:paraId="4E9D7BD5">
      <w:pPr>
        <w:spacing w:line="360" w:lineRule="auto"/>
        <w:ind w:left="336"/>
      </w:pPr>
      <w:r>
        <w:drawing>
          <wp:inline distT="0" distB="0" distL="0" distR="0">
            <wp:extent cx="3124200" cy="566420"/>
            <wp:effectExtent l="12700" t="12700" r="12700" b="1778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5667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A47A97">
      <w:pPr>
        <w:spacing w:line="360" w:lineRule="auto"/>
      </w:pPr>
      <w:r>
        <w:drawing>
          <wp:inline distT="0" distB="0" distL="0" distR="0">
            <wp:extent cx="5278120" cy="3385820"/>
            <wp:effectExtent l="0" t="0" r="0" b="5080"/>
            <wp:docPr id="1235052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5270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43325" cy="4137660"/>
            <wp:effectExtent l="0" t="0" r="0" b="0"/>
            <wp:docPr id="154667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726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5430" cy="415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AF05"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事务所培训专管员对申请信息进行评估，审核通过，选择授权26年培训，点击“确认”后，学员会收到一条短信通知。</w:t>
      </w:r>
    </w:p>
    <w:p w14:paraId="05EA4D8E">
      <w:pPr>
        <w:spacing w:line="360" w:lineRule="auto"/>
        <w:ind w:left="336"/>
      </w:pPr>
      <w:r>
        <w:drawing>
          <wp:inline distT="0" distB="0" distL="0" distR="0">
            <wp:extent cx="1912620" cy="409257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2742" cy="40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795905" cy="1647825"/>
            <wp:effectExtent l="0" t="0" r="4445" b="9525"/>
            <wp:docPr id="757027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276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1893" cy="16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E1EF"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退回需填写退回原因，点击“确认”后，助理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审计</w:t>
      </w:r>
      <w:r>
        <w:rPr>
          <w:rFonts w:hint="eastAsia" w:ascii="仿宋_GB2312" w:eastAsia="仿宋_GB2312"/>
          <w:sz w:val="28"/>
          <w:szCs w:val="28"/>
        </w:rPr>
        <w:t>人员会收到一条短信。</w:t>
      </w:r>
    </w:p>
    <w:p w14:paraId="11C13AC9">
      <w:pPr>
        <w:spacing w:line="360" w:lineRule="auto"/>
        <w:ind w:left="336"/>
      </w:pPr>
      <w:r>
        <w:drawing>
          <wp:inline distT="0" distB="0" distL="0" distR="0">
            <wp:extent cx="1961515" cy="4244975"/>
            <wp:effectExtent l="0" t="0" r="0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5652" cy="434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15590" cy="1478280"/>
            <wp:effectExtent l="0" t="0" r="3810" b="7620"/>
            <wp:docPr id="68949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49586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1420" cy="15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5A31">
      <w:pPr>
        <w:spacing w:line="360" w:lineRule="auto"/>
        <w:ind w:left="336"/>
      </w:pPr>
    </w:p>
    <w:p w14:paraId="27162E19"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在操作过程中如遇到任何问题可以电话联系：400-900-5955（7*24小时）</w:t>
      </w:r>
    </w:p>
    <w:sectPr>
      <w:pgSz w:w="11906" w:h="16838"/>
      <w:pgMar w:top="1440" w:right="1797" w:bottom="1440" w:left="1797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20"/>
  <w:drawingGridVerticalSpacing w:val="387"/>
  <w:displayHorizontalDrawingGridEvery w:val="0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A24D9F"/>
    <w:rsid w:val="00054083"/>
    <w:rsid w:val="000654C6"/>
    <w:rsid w:val="00082E27"/>
    <w:rsid w:val="000B1368"/>
    <w:rsid w:val="000B62CA"/>
    <w:rsid w:val="000F6DC1"/>
    <w:rsid w:val="001454A9"/>
    <w:rsid w:val="00170B9D"/>
    <w:rsid w:val="001B2CCE"/>
    <w:rsid w:val="00271E6C"/>
    <w:rsid w:val="002A53AA"/>
    <w:rsid w:val="002B0200"/>
    <w:rsid w:val="002C7ABF"/>
    <w:rsid w:val="003607F3"/>
    <w:rsid w:val="00366A91"/>
    <w:rsid w:val="003D2E3F"/>
    <w:rsid w:val="003D7172"/>
    <w:rsid w:val="00406D59"/>
    <w:rsid w:val="004D5070"/>
    <w:rsid w:val="004F4828"/>
    <w:rsid w:val="00544C10"/>
    <w:rsid w:val="00577D1B"/>
    <w:rsid w:val="005A4944"/>
    <w:rsid w:val="005C35DE"/>
    <w:rsid w:val="005F5467"/>
    <w:rsid w:val="00610F54"/>
    <w:rsid w:val="00626AA2"/>
    <w:rsid w:val="006546EE"/>
    <w:rsid w:val="00660B19"/>
    <w:rsid w:val="00663B55"/>
    <w:rsid w:val="0068574D"/>
    <w:rsid w:val="006E696F"/>
    <w:rsid w:val="006E6F80"/>
    <w:rsid w:val="0071681D"/>
    <w:rsid w:val="00795AD3"/>
    <w:rsid w:val="007A0A5A"/>
    <w:rsid w:val="007A3C59"/>
    <w:rsid w:val="007A738D"/>
    <w:rsid w:val="007B7A0C"/>
    <w:rsid w:val="007C7A70"/>
    <w:rsid w:val="007E78E8"/>
    <w:rsid w:val="007F01E7"/>
    <w:rsid w:val="00833351"/>
    <w:rsid w:val="0087388F"/>
    <w:rsid w:val="00890FE1"/>
    <w:rsid w:val="008E687B"/>
    <w:rsid w:val="0090731C"/>
    <w:rsid w:val="0093555D"/>
    <w:rsid w:val="00950D82"/>
    <w:rsid w:val="009E7FC9"/>
    <w:rsid w:val="009F2A84"/>
    <w:rsid w:val="00A0137D"/>
    <w:rsid w:val="00A04C7F"/>
    <w:rsid w:val="00A20B1D"/>
    <w:rsid w:val="00A31EAD"/>
    <w:rsid w:val="00A55BDE"/>
    <w:rsid w:val="00A57F94"/>
    <w:rsid w:val="00A85D95"/>
    <w:rsid w:val="00A91861"/>
    <w:rsid w:val="00AB1D25"/>
    <w:rsid w:val="00AD3D80"/>
    <w:rsid w:val="00B00A5C"/>
    <w:rsid w:val="00B05E3D"/>
    <w:rsid w:val="00B727BA"/>
    <w:rsid w:val="00B86DBD"/>
    <w:rsid w:val="00BC7CFA"/>
    <w:rsid w:val="00BD3F0A"/>
    <w:rsid w:val="00BE0D57"/>
    <w:rsid w:val="00BE6E70"/>
    <w:rsid w:val="00C11E1F"/>
    <w:rsid w:val="00C301D9"/>
    <w:rsid w:val="00C320ED"/>
    <w:rsid w:val="00C76EB6"/>
    <w:rsid w:val="00C8500E"/>
    <w:rsid w:val="00CE13FF"/>
    <w:rsid w:val="00D115C1"/>
    <w:rsid w:val="00D42483"/>
    <w:rsid w:val="00D74C26"/>
    <w:rsid w:val="00D97160"/>
    <w:rsid w:val="00DB2656"/>
    <w:rsid w:val="00E30040"/>
    <w:rsid w:val="00E523E6"/>
    <w:rsid w:val="00E71DEF"/>
    <w:rsid w:val="00E826E4"/>
    <w:rsid w:val="00ED680C"/>
    <w:rsid w:val="00EE5626"/>
    <w:rsid w:val="00F20EAA"/>
    <w:rsid w:val="00F50C8B"/>
    <w:rsid w:val="00F7691B"/>
    <w:rsid w:val="07011CC2"/>
    <w:rsid w:val="07644792"/>
    <w:rsid w:val="09284798"/>
    <w:rsid w:val="0F2B6FD9"/>
    <w:rsid w:val="10D35356"/>
    <w:rsid w:val="183C240D"/>
    <w:rsid w:val="1AA24D9F"/>
    <w:rsid w:val="27FBD2E2"/>
    <w:rsid w:val="28DA2E89"/>
    <w:rsid w:val="29317964"/>
    <w:rsid w:val="2A4254F9"/>
    <w:rsid w:val="2D1F32F4"/>
    <w:rsid w:val="323B4D81"/>
    <w:rsid w:val="34B70380"/>
    <w:rsid w:val="34DA5C46"/>
    <w:rsid w:val="3AE174A3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DE72C5C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BFFBDBCA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qFormat="1" w:unhideWhenUsed="0" w:uiPriority="99" w:semiHidden="0" w:name="toc 8"/>
    <w:lsdException w:unhideWhenUsed="0" w:uiPriority="99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line="480" w:lineRule="auto"/>
      <w:outlineLvl w:val="8"/>
    </w:pPr>
    <w:rPr>
      <w:b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8"/>
    <w:basedOn w:val="1"/>
    <w:next w:val="1"/>
    <w:autoRedefine/>
    <w:qFormat/>
    <w:uiPriority w:val="99"/>
    <w:pPr>
      <w:ind w:left="2940" w:leftChars="1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1"/>
    <w:qFormat/>
    <w:uiPriority w:val="0"/>
    <w:pPr>
      <w:jc w:val="center"/>
      <w:outlineLvl w:val="1"/>
    </w:pPr>
    <w:rPr>
      <w:rFonts w:cstheme="minorBidi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23"/>
    <w:qFormat/>
    <w:uiPriority w:val="0"/>
    <w:pPr>
      <w:jc w:val="center"/>
      <w:outlineLvl w:val="0"/>
    </w:pPr>
    <w:rPr>
      <w:rFonts w:cstheme="majorBidi"/>
      <w:b/>
      <w:bCs/>
      <w:sz w:val="48"/>
      <w:szCs w:val="32"/>
    </w:rPr>
  </w:style>
  <w:style w:type="table" w:styleId="17">
    <w:name w:val="Table Grid"/>
    <w:basedOn w:val="16"/>
    <w:qFormat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9">
    <w:name w:val="FollowedHyperlink"/>
    <w:basedOn w:val="18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Hyperlink"/>
    <w:basedOn w:val="18"/>
    <w:qFormat/>
    <w:uiPriority w:val="0"/>
    <w:rPr>
      <w:color w:val="1E6FFF"/>
      <w:u w:val="single"/>
    </w:rPr>
  </w:style>
  <w:style w:type="character" w:customStyle="1" w:styleId="21">
    <w:name w:val="副标题 字符"/>
    <w:basedOn w:val="18"/>
    <w:link w:val="14"/>
    <w:qFormat/>
    <w:uiPriority w:val="0"/>
    <w:rPr>
      <w:rFonts w:ascii="Arial" w:hAnsi="Arial" w:eastAsia="微软雅黑" w:cstheme="minorBidi"/>
      <w:b/>
      <w:bCs/>
      <w:kern w:val="28"/>
      <w:sz w:val="44"/>
      <w:szCs w:val="32"/>
    </w:rPr>
  </w:style>
  <w:style w:type="paragraph" w:customStyle="1" w:styleId="22">
    <w:name w:val="melo-codeblock-Base-theme-para"/>
    <w:qFormat/>
    <w:uiPriority w:val="99"/>
    <w:pPr>
      <w:snapToGrid w:val="0"/>
      <w:spacing w:line="360" w:lineRule="auto"/>
    </w:pPr>
    <w:rPr>
      <w:rFonts w:ascii="Monaco" w:hAnsi="Monaco" w:eastAsia="Monaco" w:cs="Monaco"/>
      <w:color w:val="000000"/>
      <w:sz w:val="21"/>
      <w:lang w:val="en-US" w:eastAsia="zh-CN" w:bidi="ar-SA"/>
    </w:rPr>
  </w:style>
  <w:style w:type="character" w:customStyle="1" w:styleId="23">
    <w:name w:val="标题 字符"/>
    <w:basedOn w:val="18"/>
    <w:link w:val="15"/>
    <w:qFormat/>
    <w:uiPriority w:val="0"/>
    <w:rPr>
      <w:rFonts w:ascii="Arial" w:hAnsi="Arial" w:eastAsia="微软雅黑" w:cstheme="majorBidi"/>
      <w:b/>
      <w:bCs/>
      <w:kern w:val="2"/>
      <w:sz w:val="48"/>
      <w:szCs w:val="32"/>
    </w:rPr>
  </w:style>
  <w:style w:type="character" w:customStyle="1" w:styleId="24">
    <w:name w:val="melo-codeblock-Base-theme-char"/>
    <w:qFormat/>
    <w:uiPriority w:val="99"/>
    <w:rPr>
      <w:rFonts w:ascii="Monaco" w:hAnsi="Monaco" w:eastAsia="Monaco" w:cs="Monaco"/>
      <w:color w:val="000000"/>
      <w:sz w:val="21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character" w:customStyle="1" w:styleId="26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510</Words>
  <Characters>541</Characters>
  <Lines>22</Lines>
  <Paragraphs>19</Paragraphs>
  <TotalTime>904</TotalTime>
  <ScaleCrop>false</ScaleCrop>
  <LinksUpToDate>false</LinksUpToDate>
  <CharactersWithSpaces>557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2025-03-18T05:26:00Z</dcterms:created>
  <dc:creator>jiangyaxing</dc:creator>
  <cp:lastModifiedBy>吴</cp:lastModifiedBy>
  <cp:lastPrinted>2026-06-26T06:55:08Z</cp:lastPrinted>
  <dcterms:modified xsi:type="dcterms:W3CDTF">2026-06-26T07:30:00Z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eyJoZGlkIjoiZmM4M2M2NmU5MTU3YmFhZmQ0MTIyOGY2ZDE1MGE3ZDEiLCJ1c2VySWQiOiI0NDk4NjgyMjAifQ==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BFC38E9B45464285B61D50F6F6868C08_12</vt:lpwstr>
  </property>
</Properties>
</file>