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Lines="100" w:after="240" w:afterLines="100" w:line="600" w:lineRule="auto"/>
        <w:jc w:val="center"/>
        <w:rPr>
          <w:rFonts w:hint="eastAsia" w:hAnsi="宋体"/>
          <w:b/>
          <w:bCs/>
          <w:color w:val="000000"/>
          <w:spacing w:val="0"/>
          <w:szCs w:val="30"/>
        </w:rPr>
      </w:pPr>
      <w:bookmarkStart w:id="4" w:name="_GoBack"/>
      <w:bookmarkEnd w:id="4"/>
      <w:bookmarkStart w:id="0" w:name="_Toc109687540"/>
      <w:r>
        <w:rPr>
          <w:rFonts w:hint="eastAsia" w:hAnsi="宋体"/>
          <w:b/>
          <w:bCs/>
          <w:color w:val="000000"/>
          <w:spacing w:val="0"/>
          <w:szCs w:val="30"/>
        </w:rPr>
        <w:t xml:space="preserve"> 投标邀请</w:t>
      </w:r>
      <w:bookmarkEnd w:id="0"/>
    </w:p>
    <w:p>
      <w:pPr>
        <w:pStyle w:val="3"/>
        <w:adjustRightInd w:val="0"/>
        <w:snapToGrid w:val="0"/>
        <w:spacing w:before="0" w:line="360" w:lineRule="auto"/>
        <w:ind w:firstLine="420" w:firstLineChars="200"/>
        <w:rPr>
          <w:rFonts w:hint="eastAsia" w:hAnsi="宋体"/>
          <w:sz w:val="21"/>
          <w:szCs w:val="21"/>
        </w:rPr>
      </w:pPr>
    </w:p>
    <w:p>
      <w:pPr>
        <w:widowControl/>
        <w:pBdr>
          <w:top w:val="single" w:color="auto" w:sz="4" w:space="1"/>
          <w:left w:val="single" w:color="auto" w:sz="4" w:space="4"/>
          <w:bottom w:val="single" w:color="auto" w:sz="4" w:space="1"/>
          <w:right w:val="single" w:color="auto" w:sz="4" w:space="4"/>
        </w:pBdr>
        <w:spacing w:line="360" w:lineRule="auto"/>
        <w:ind w:firstLine="422" w:firstLineChars="200"/>
        <w:jc w:val="left"/>
        <w:rPr>
          <w:rFonts w:ascii="Calibri" w:hAnsi="Calibri"/>
          <w:color w:val="000000"/>
          <w:szCs w:val="21"/>
        </w:rPr>
      </w:pPr>
      <w:r>
        <w:rPr>
          <w:rFonts w:hint="eastAsia" w:ascii="宋体" w:hAnsi="宋体" w:cs="宋体"/>
          <w:b/>
          <w:color w:val="000000"/>
          <w:szCs w:val="21"/>
        </w:rPr>
        <w:t>项目概况</w:t>
      </w:r>
    </w:p>
    <w:p>
      <w:pPr>
        <w:widowControl/>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Calibri" w:hAnsi="Calibri"/>
          <w:color w:val="000000"/>
          <w:szCs w:val="21"/>
        </w:rPr>
      </w:pPr>
      <w:r>
        <w:rPr>
          <w:rFonts w:hint="eastAsia" w:ascii="宋体" w:hAnsi="宋体" w:cs="宋体"/>
          <w:color w:val="000000"/>
          <w:szCs w:val="21"/>
          <w:u w:val="single"/>
        </w:rPr>
        <w:t>临港实验室临港园区项目财务监理服务采购项目</w:t>
      </w:r>
      <w:r>
        <w:rPr>
          <w:rFonts w:hint="eastAsia" w:ascii="宋体" w:hAnsi="宋体" w:cs="宋体"/>
          <w:color w:val="000000"/>
          <w:szCs w:val="21"/>
        </w:rPr>
        <w:t>招标项目的潜在投标人应在上海市长寿路285号获取招标文件，并于2023年3月31日10:00:00（北京时间）前递交投标文件。</w:t>
      </w:r>
    </w:p>
    <w:p>
      <w:pPr>
        <w:widowControl/>
        <w:spacing w:line="360" w:lineRule="auto"/>
        <w:jc w:val="left"/>
        <w:rPr>
          <w:rFonts w:ascii="宋体" w:hAnsi="宋体" w:cs="宋体"/>
          <w:b/>
          <w:color w:val="000000"/>
          <w:szCs w:val="21"/>
        </w:rPr>
      </w:pPr>
      <w:r>
        <w:rPr>
          <w:rFonts w:hint="eastAsia" w:ascii="宋体" w:hAnsi="宋体" w:cs="宋体"/>
          <w:b/>
          <w:color w:val="000000"/>
          <w:szCs w:val="21"/>
        </w:rPr>
        <w:t>一、项目基本情况</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项目编号：</w:t>
      </w:r>
      <w:r>
        <w:rPr>
          <w:rFonts w:hint="eastAsia" w:ascii="宋体" w:hAnsi="宋体" w:eastAsia="宋体" w:cs="宋体"/>
          <w:i w:val="0"/>
          <w:iCs w:val="0"/>
          <w:caps w:val="0"/>
          <w:color w:val="000000"/>
          <w:spacing w:val="0"/>
          <w:sz w:val="21"/>
          <w:szCs w:val="21"/>
          <w:shd w:val="clear"/>
        </w:rPr>
        <w:t>310000000230206109248-00009366</w:t>
      </w:r>
      <w:r>
        <w:rPr>
          <w:rFonts w:hint="eastAsia" w:ascii="宋体" w:hAnsi="宋体" w:eastAsia="宋体" w:cs="宋体"/>
          <w:color w:val="000000"/>
          <w:sz w:val="21"/>
          <w:szCs w:val="21"/>
        </w:rPr>
        <w:t xml:space="preserve"> </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项目名称：临港实验室临港园区项目财务监理服务采购项目</w:t>
      </w:r>
    </w:p>
    <w:p>
      <w:pPr>
        <w:widowControl/>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编号：</w:t>
      </w:r>
      <w:r>
        <w:rPr>
          <w:rFonts w:hint="eastAsia" w:ascii="宋体" w:hAnsi="宋体" w:eastAsia="宋体" w:cs="宋体"/>
          <w:i w:val="0"/>
          <w:iCs w:val="0"/>
          <w:caps w:val="0"/>
          <w:color w:val="000000"/>
          <w:spacing w:val="0"/>
          <w:sz w:val="21"/>
          <w:szCs w:val="21"/>
          <w:u w:val="none"/>
          <w:shd w:val="clear"/>
        </w:rPr>
        <w:fldChar w:fldCharType="begin"/>
      </w:r>
      <w:r>
        <w:rPr>
          <w:rFonts w:hint="eastAsia" w:ascii="宋体" w:hAnsi="宋体" w:eastAsia="宋体" w:cs="宋体"/>
          <w:i w:val="0"/>
          <w:iCs w:val="0"/>
          <w:caps w:val="0"/>
          <w:color w:val="000000"/>
          <w:spacing w:val="0"/>
          <w:sz w:val="21"/>
          <w:szCs w:val="21"/>
          <w:u w:val="none"/>
          <w:shd w:val="clear"/>
        </w:rPr>
        <w:instrText xml:space="preserve"> HYPERLINK "https://pay.zfcg.sh.gov.cn/purchaseplan_front/" \l "/plan/list/detail?id=1000000000001023832&amp;encrypt=ecef0079117e125f28b2cdc9d74af0eb" \t "https://home.zfcg.sh.gov.cn/proj-procurement/project-lib-detail/_blank" </w:instrText>
      </w:r>
      <w:r>
        <w:rPr>
          <w:rFonts w:hint="eastAsia" w:ascii="宋体" w:hAnsi="宋体" w:eastAsia="宋体" w:cs="宋体"/>
          <w:i w:val="0"/>
          <w:iCs w:val="0"/>
          <w:caps w:val="0"/>
          <w:color w:val="000000"/>
          <w:spacing w:val="0"/>
          <w:sz w:val="21"/>
          <w:szCs w:val="21"/>
          <w:u w:val="none"/>
          <w:shd w:val="clear"/>
        </w:rPr>
        <w:fldChar w:fldCharType="separate"/>
      </w:r>
      <w:r>
        <w:rPr>
          <w:rFonts w:hint="eastAsia" w:ascii="宋体" w:hAnsi="宋体" w:eastAsia="宋体" w:cs="宋体"/>
          <w:i w:val="0"/>
          <w:iCs w:val="0"/>
          <w:caps w:val="0"/>
          <w:color w:val="000000"/>
          <w:spacing w:val="0"/>
          <w:sz w:val="21"/>
          <w:szCs w:val="21"/>
          <w:u w:val="none"/>
          <w:shd w:val="clear"/>
        </w:rPr>
        <w:t>0023-J00029196</w:t>
      </w:r>
      <w:r>
        <w:rPr>
          <w:rFonts w:hint="eastAsia" w:ascii="宋体" w:hAnsi="宋体" w:eastAsia="宋体" w:cs="宋体"/>
          <w:i w:val="0"/>
          <w:iCs w:val="0"/>
          <w:caps w:val="0"/>
          <w:color w:val="000000"/>
          <w:spacing w:val="0"/>
          <w:sz w:val="21"/>
          <w:szCs w:val="21"/>
          <w:u w:val="none"/>
          <w:shd w:val="clear"/>
        </w:rPr>
        <w:fldChar w:fldCharType="end"/>
      </w:r>
    </w:p>
    <w:p>
      <w:pPr>
        <w:widowControl/>
        <w:spacing w:line="360" w:lineRule="auto"/>
        <w:ind w:firstLine="420" w:firstLineChars="200"/>
        <w:jc w:val="left"/>
        <w:rPr>
          <w:rFonts w:ascii="宋体" w:hAnsi="宋体" w:cs="宋体"/>
          <w:color w:val="000000"/>
          <w:szCs w:val="21"/>
        </w:rPr>
      </w:pPr>
      <w:r>
        <w:rPr>
          <w:rFonts w:hint="eastAsia" w:ascii="宋体" w:hAnsi="宋体" w:eastAsia="宋体" w:cs="宋体"/>
          <w:color w:val="000000"/>
          <w:szCs w:val="21"/>
        </w:rPr>
        <w:t>预算金额（元）：6728000.0</w:t>
      </w:r>
      <w:r>
        <w:rPr>
          <w:rFonts w:ascii="宋体" w:hAnsi="宋体" w:cs="宋体"/>
          <w:color w:val="000000"/>
          <w:szCs w:val="21"/>
        </w:rPr>
        <w:t>0元</w:t>
      </w:r>
      <w:r>
        <w:rPr>
          <w:rFonts w:hint="eastAsia" w:ascii="宋体" w:hAnsi="宋体" w:cs="宋体"/>
          <w:color w:val="000000"/>
          <w:szCs w:val="21"/>
        </w:rPr>
        <w:t>（国库资金：</w:t>
      </w:r>
      <w:r>
        <w:rPr>
          <w:rFonts w:ascii="宋体" w:hAnsi="宋体"/>
          <w:szCs w:val="21"/>
        </w:rPr>
        <w:t>6728000.00</w:t>
      </w:r>
      <w:r>
        <w:rPr>
          <w:rFonts w:hint="eastAsia" w:ascii="宋体" w:hAnsi="宋体" w:cs="宋体"/>
          <w:color w:val="000000"/>
          <w:szCs w:val="21"/>
        </w:rPr>
        <w:t>元；自筹资金：0元）</w:t>
      </w:r>
    </w:p>
    <w:p>
      <w:pPr>
        <w:widowControl/>
        <w:spacing w:line="360" w:lineRule="auto"/>
        <w:ind w:left="420" w:leftChars="200"/>
        <w:jc w:val="left"/>
        <w:rPr>
          <w:rFonts w:ascii="宋体" w:hAnsi="宋体" w:cs="宋体"/>
          <w:color w:val="000000"/>
          <w:szCs w:val="21"/>
        </w:rPr>
      </w:pPr>
      <w:r>
        <w:rPr>
          <w:rFonts w:hint="eastAsia" w:ascii="宋体" w:hAnsi="宋体" w:cs="宋体"/>
          <w:color w:val="000000"/>
          <w:szCs w:val="21"/>
        </w:rPr>
        <w:t>采购需求：</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包名称：临港实验室临港园区项目财务监理服务采购项目</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数量：1</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预算金额（元）：6728000.00元</w:t>
      </w:r>
    </w:p>
    <w:p>
      <w:pPr>
        <w:widowControl/>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简要规格描述或项目基本概况介绍、用途：</w:t>
      </w:r>
    </w:p>
    <w:p>
      <w:pPr>
        <w:widowControl/>
        <w:spacing w:line="360" w:lineRule="auto"/>
        <w:ind w:firstLine="420" w:firstLineChars="200"/>
        <w:jc w:val="left"/>
        <w:rPr>
          <w:rFonts w:ascii="宋体" w:hAnsi="宋体"/>
          <w:szCs w:val="21"/>
        </w:rPr>
      </w:pPr>
      <w:r>
        <w:rPr>
          <w:rFonts w:hint="eastAsia" w:ascii="宋体" w:hAnsi="宋体"/>
          <w:szCs w:val="21"/>
        </w:rPr>
        <w:t>本项目选址位于临港新片区顶尖科学家社区。项目主要建设内容为科研用房及科研辅助用房、公用设施、行政及生活用房等。总建设规模为160916平方米，其中地上102328平方米、地下58588平方米。项目总投资21.6亿元（不含土地费）。本项目通过公开招标的方式确定一家全过程造价咨询单位，为采购人提供临港实验室临港园区项目的全过程财务监理工作，内容包括从项目立项获批复后至通过审计、竣工财务决算及账面资产完成移交期间，全过程的资金监控、财务管理、投资控制（包括工程价款结算审核）工作，同时包括保修期可能发生的财务监理服务。具体项目内容、采购范围及所应达到的具体要求，以招标文件相应规定为准。</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合同履约期限：自合同签订后至通过审计及竣工财务决算批复之日为止。</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本项目（是）接受联合体投标。</w:t>
      </w:r>
    </w:p>
    <w:p>
      <w:pPr>
        <w:widowControl/>
        <w:tabs>
          <w:tab w:val="left" w:pos="5090"/>
        </w:tabs>
        <w:spacing w:line="360" w:lineRule="auto"/>
        <w:jc w:val="left"/>
        <w:rPr>
          <w:rFonts w:ascii="宋体" w:hAnsi="宋体" w:cs="宋体"/>
          <w:b/>
          <w:color w:val="000000"/>
          <w:szCs w:val="21"/>
        </w:rPr>
      </w:pPr>
      <w:r>
        <w:rPr>
          <w:rFonts w:hint="eastAsia" w:ascii="宋体" w:hAnsi="宋体" w:cs="宋体"/>
          <w:b/>
          <w:color w:val="000000"/>
          <w:szCs w:val="21"/>
        </w:rPr>
        <w:t>二、申请人的资格要求：</w:t>
      </w:r>
      <w:r>
        <w:rPr>
          <w:rFonts w:ascii="宋体" w:hAnsi="宋体" w:cs="宋体"/>
          <w:b/>
          <w:color w:val="000000"/>
          <w:szCs w:val="21"/>
        </w:rPr>
        <w:tab/>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1.满足《中华人民共和国政府采购法》第二十二条规定；</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2.落实政府采购政策需满足的资格要求：促进中小企业发展、扶持福利企业、促进残疾人就业、支持监狱和戒毒企业等。</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3.本项目的特定资格要求： </w:t>
      </w:r>
    </w:p>
    <w:p>
      <w:pPr>
        <w:widowControl/>
        <w:spacing w:line="360" w:lineRule="auto"/>
        <w:ind w:left="420" w:leftChars="200"/>
        <w:jc w:val="lef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）未被列入“信用中国”（www.creditchina.gov.cn）失信被执行人、重大税收违法案件当事人名单和“中国政府采购网”（</w:t>
      </w:r>
      <w:r>
        <w:rPr>
          <w:rFonts w:ascii="宋体" w:hAnsi="宋体" w:cs="宋体"/>
          <w:color w:val="000000"/>
          <w:szCs w:val="21"/>
        </w:rPr>
        <w:t>www.ccgp.gov.cn</w:t>
      </w:r>
      <w:r>
        <w:rPr>
          <w:rFonts w:hint="eastAsia" w:ascii="宋体" w:hAnsi="宋体" w:cs="宋体"/>
          <w:color w:val="000000"/>
          <w:szCs w:val="21"/>
        </w:rPr>
        <w:t>）政府采购严重违法失信行为记录名单；</w:t>
      </w:r>
    </w:p>
    <w:p>
      <w:pPr>
        <w:widowControl/>
        <w:spacing w:line="360" w:lineRule="auto"/>
        <w:ind w:firstLine="420" w:firstLineChars="200"/>
        <w:jc w:val="left"/>
        <w:rPr>
          <w:rFonts w:ascii="宋体" w:hAnsi="Calibri" w:cs="宋体"/>
          <w:color w:val="000000"/>
          <w:szCs w:val="21"/>
        </w:rPr>
      </w:pPr>
      <w:r>
        <w:rPr>
          <w:rFonts w:ascii="宋体" w:hAnsi="宋体" w:cs="宋体"/>
          <w:color w:val="000000"/>
          <w:szCs w:val="21"/>
        </w:rPr>
        <w:t>2</w:t>
      </w:r>
      <w:r>
        <w:rPr>
          <w:rFonts w:hint="eastAsia" w:ascii="宋体" w:hAnsi="宋体" w:cs="宋体"/>
          <w:color w:val="000000"/>
          <w:szCs w:val="21"/>
        </w:rPr>
        <w:t>）</w:t>
      </w:r>
      <w:r>
        <w:rPr>
          <w:rFonts w:hint="eastAsia" w:ascii="宋体" w:hAnsi="Calibri" w:cs="宋体"/>
          <w:color w:val="000000"/>
          <w:szCs w:val="21"/>
        </w:rPr>
        <w:t>本项目非专门面向中、小、微型企业采购；</w:t>
      </w:r>
    </w:p>
    <w:p>
      <w:pPr>
        <w:widowControl/>
        <w:spacing w:line="360" w:lineRule="auto"/>
        <w:ind w:firstLine="420" w:firstLineChars="200"/>
        <w:jc w:val="left"/>
        <w:rPr>
          <w:rFonts w:hint="eastAsia" w:ascii="宋体" w:hAnsi="Calibri" w:cs="宋体"/>
          <w:color w:val="000000"/>
          <w:szCs w:val="21"/>
        </w:rPr>
      </w:pPr>
      <w:r>
        <w:rPr>
          <w:rFonts w:ascii="宋体" w:hAnsi="Calibri" w:cs="宋体"/>
          <w:color w:val="000000"/>
          <w:szCs w:val="21"/>
        </w:rPr>
        <w:t>3</w:t>
      </w:r>
      <w:r>
        <w:rPr>
          <w:rFonts w:hint="eastAsia" w:ascii="宋体" w:hAnsi="Calibri" w:cs="宋体"/>
          <w:color w:val="000000"/>
          <w:szCs w:val="21"/>
        </w:rPr>
        <w:t>）本次招标项目组须配备至少1名具有注册会计师执业资格的财务人员。允许供应商与有资质的会计师事务所联合投标，联合体的组成成员不得超过两家。会计师事务所应具备有效的会计师事务所执业证书。联合体各方不得再以自己名义单独或参加其他联合体在本项目中投标。</w:t>
      </w:r>
    </w:p>
    <w:p>
      <w:pPr>
        <w:widowControl/>
        <w:spacing w:line="360" w:lineRule="auto"/>
        <w:ind w:firstLine="420" w:firstLineChars="200"/>
        <w:jc w:val="left"/>
        <w:rPr>
          <w:rFonts w:ascii="宋体" w:hAnsi="宋体" w:cs="宋体"/>
          <w:color w:val="000000"/>
          <w:szCs w:val="21"/>
        </w:rPr>
      </w:pPr>
      <w:r>
        <w:rPr>
          <w:rFonts w:hint="eastAsia" w:ascii="宋体" w:hAnsi="Calibri" w:cs="宋体"/>
          <w:color w:val="000000"/>
          <w:szCs w:val="21"/>
        </w:rPr>
        <w:t>4）凡是此前已接受招标人或其他相关方的委托或聘请，为本项目的准备或实施提供过与财务监理工作内容有关的各类咨询服务（包括本工程的设计、招标代理、代建、工程监理，</w:t>
      </w:r>
      <w:r>
        <w:rPr>
          <w:rFonts w:hint="eastAsia"/>
          <w:color w:val="333333"/>
          <w:szCs w:val="21"/>
          <w:shd w:val="clear" w:color="auto" w:fill="FFFFFF"/>
        </w:rPr>
        <w:t>或与承担上述工作的单位存在控股、隶属关系或者负责人为同一人的</w:t>
      </w:r>
      <w:r>
        <w:rPr>
          <w:rFonts w:hint="eastAsia" w:ascii="宋体" w:hAnsi="Calibri" w:cs="宋体"/>
          <w:color w:val="000000"/>
          <w:szCs w:val="21"/>
        </w:rPr>
        <w:t>）的均不允许以任何形式参加本次投标。</w:t>
      </w:r>
    </w:p>
    <w:p>
      <w:pPr>
        <w:widowControl/>
        <w:spacing w:line="360" w:lineRule="auto"/>
        <w:jc w:val="left"/>
        <w:rPr>
          <w:rFonts w:ascii="宋体" w:hAnsi="宋体"/>
          <w:b/>
          <w:bCs/>
          <w:color w:val="000000"/>
          <w:kern w:val="0"/>
          <w:szCs w:val="21"/>
        </w:rPr>
      </w:pPr>
      <w:r>
        <w:rPr>
          <w:rFonts w:hint="eastAsia" w:ascii="宋体" w:hAnsi="宋体"/>
          <w:b/>
          <w:bCs/>
          <w:color w:val="000000"/>
          <w:kern w:val="0"/>
          <w:szCs w:val="21"/>
        </w:rPr>
        <w:t>三、获取招标文件</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时间：</w:t>
      </w:r>
      <w:bookmarkStart w:id="1" w:name="_Hlk108687317"/>
      <w:bookmarkStart w:id="2" w:name="PO_12771_PM008_1"/>
      <w:r>
        <w:rPr>
          <w:rFonts w:hint="eastAsia" w:ascii="宋体" w:hAnsi="宋体" w:cs="宋体"/>
          <w:color w:val="000000"/>
          <w:szCs w:val="21"/>
        </w:rPr>
        <w:t>2023年3月13日至2023年3月17日，每天上午09：30至11：00，下午13：30至16</w:t>
      </w:r>
      <w:bookmarkEnd w:id="1"/>
      <w:bookmarkEnd w:id="2"/>
      <w:r>
        <w:rPr>
          <w:rFonts w:hint="eastAsia" w:ascii="宋体" w:hAnsi="宋体" w:cs="宋体"/>
          <w:color w:val="000000"/>
          <w:szCs w:val="21"/>
        </w:rPr>
        <w:t>：00</w:t>
      </w:r>
      <w:r>
        <w:rPr>
          <w:rFonts w:ascii="宋体" w:hAnsi="宋体" w:cs="宋体"/>
          <w:color w:val="000000"/>
          <w:szCs w:val="21"/>
        </w:rPr>
        <w:t>（北京时间，法定节假日除外）</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地点：</w:t>
      </w:r>
      <w:r>
        <w:rPr>
          <w:rFonts w:hint="eastAsia" w:ascii="宋体" w:hAnsi="宋体" w:cs="宋体"/>
          <w:color w:val="000000"/>
          <w:szCs w:val="21"/>
        </w:rPr>
        <w:t>上海市长寿路285号</w:t>
      </w:r>
    </w:p>
    <w:p>
      <w:pPr>
        <w:widowControl/>
        <w:spacing w:line="360" w:lineRule="auto"/>
        <w:ind w:firstLine="420" w:firstLineChars="200"/>
        <w:jc w:val="left"/>
        <w:rPr>
          <w:rFonts w:ascii="宋体" w:hAnsi="宋体" w:cs="宋体"/>
          <w:color w:val="000000"/>
          <w:szCs w:val="21"/>
        </w:rPr>
      </w:pPr>
      <w:r>
        <w:rPr>
          <w:rFonts w:ascii="宋体" w:hAnsi="宋体" w:cs="宋体"/>
          <w:szCs w:val="21"/>
        </w:rPr>
        <w:t>方式：</w:t>
      </w:r>
      <w:bookmarkStart w:id="3" w:name="_Hlk108687340"/>
      <w:r>
        <w:rPr>
          <w:rFonts w:ascii="宋体" w:hAnsi="宋体" w:cs="宋体"/>
          <w:szCs w:val="21"/>
        </w:rPr>
        <w:fldChar w:fldCharType="begin"/>
      </w:r>
      <w:r>
        <w:rPr>
          <w:rFonts w:ascii="宋体" w:hAnsi="宋体" w:cs="宋体"/>
          <w:szCs w:val="21"/>
        </w:rPr>
        <w:instrText xml:space="preserve"> HYPERLINK "mailto:</w:instrText>
      </w:r>
      <w:r>
        <w:rPr>
          <w:rFonts w:hint="eastAsia" w:ascii="宋体" w:hAnsi="宋体" w:cs="宋体"/>
          <w:szCs w:val="21"/>
        </w:rPr>
        <w:instrText xml:space="preserve">现场或通过发送报名资料至qfang1004@163.com</w:instrText>
      </w:r>
      <w:r>
        <w:rPr>
          <w:rFonts w:ascii="宋体" w:hAnsi="宋体" w:cs="宋体"/>
          <w:szCs w:val="21"/>
        </w:rPr>
        <w:instrText xml:space="preserve">" </w:instrText>
      </w:r>
      <w:r>
        <w:rPr>
          <w:rFonts w:ascii="宋体" w:hAnsi="宋体" w:cs="宋体"/>
          <w:szCs w:val="21"/>
        </w:rPr>
        <w:fldChar w:fldCharType="separate"/>
      </w:r>
      <w:r>
        <w:rPr>
          <w:rStyle w:val="6"/>
          <w:rFonts w:hint="eastAsia" w:ascii="宋体" w:hAnsi="宋体" w:cs="宋体"/>
          <w:color w:val="auto"/>
          <w:sz w:val="21"/>
          <w:szCs w:val="21"/>
          <w:u w:val="none"/>
        </w:rPr>
        <w:t>现场</w:t>
      </w:r>
      <w:r>
        <w:rPr>
          <w:rFonts w:ascii="宋体" w:hAnsi="宋体" w:cs="宋体"/>
          <w:szCs w:val="21"/>
        </w:rPr>
        <w:fldChar w:fldCharType="end"/>
      </w:r>
      <w:r>
        <w:rPr>
          <w:rFonts w:hint="eastAsia" w:ascii="宋体" w:hAnsi="宋体" w:cs="宋体"/>
          <w:szCs w:val="21"/>
        </w:rPr>
        <w:t>报名</w:t>
      </w:r>
      <w:r>
        <w:rPr>
          <w:rFonts w:hint="eastAsia" w:ascii="宋体" w:hAnsi="宋体" w:cs="宋体"/>
          <w:color w:val="000000"/>
          <w:szCs w:val="21"/>
        </w:rPr>
        <w:t>，报名须提交资料：（1）授权委托书及被授权人身份证；（2）联合体投标协议书（如有）。</w:t>
      </w:r>
      <w:bookmarkEnd w:id="3"/>
    </w:p>
    <w:p>
      <w:pPr>
        <w:widowControl/>
        <w:spacing w:line="360" w:lineRule="auto"/>
        <w:ind w:firstLine="420" w:firstLineChars="200"/>
        <w:jc w:val="left"/>
        <w:rPr>
          <w:rFonts w:hint="eastAsia" w:ascii="宋体" w:hAnsi="宋体" w:eastAsia="宋体" w:cs="宋体"/>
          <w:color w:val="000000"/>
          <w:szCs w:val="21"/>
          <w:lang w:eastAsia="zh-CN"/>
        </w:rPr>
      </w:pPr>
      <w:r>
        <w:rPr>
          <w:rFonts w:ascii="宋体" w:hAnsi="宋体" w:cs="宋体"/>
          <w:color w:val="000000"/>
          <w:szCs w:val="21"/>
        </w:rPr>
        <w:t>售价（元）：</w:t>
      </w:r>
      <w:r>
        <w:rPr>
          <w:rFonts w:hint="eastAsia" w:ascii="宋体" w:hAnsi="宋体" w:cs="宋体"/>
          <w:color w:val="000000"/>
          <w:szCs w:val="21"/>
          <w:lang w:val="en-US" w:eastAsia="zh-CN"/>
        </w:rPr>
        <w:t>0</w:t>
      </w:r>
    </w:p>
    <w:p>
      <w:pPr>
        <w:widowControl/>
        <w:spacing w:line="360" w:lineRule="auto"/>
        <w:ind w:firstLine="422" w:firstLineChars="200"/>
        <w:rPr>
          <w:rFonts w:ascii="宋体" w:hAnsi="宋体" w:cs="宋体"/>
          <w:b/>
          <w:color w:val="000000"/>
          <w:szCs w:val="21"/>
        </w:rPr>
      </w:pPr>
      <w:r>
        <w:rPr>
          <w:rFonts w:hint="eastAsia" w:ascii="宋体" w:hAnsi="宋体" w:cs="宋体"/>
          <w:b/>
          <w:color w:val="000000"/>
          <w:szCs w:val="21"/>
        </w:rPr>
        <w:t>凡愿参加投标的合格投标人应在上述规定的时间内按照规定进行报名并获取招标文件，逾期不再办理。未按规定获取招标文件的投标将被拒绝。</w:t>
      </w:r>
    </w:p>
    <w:p>
      <w:pPr>
        <w:widowControl/>
        <w:spacing w:line="360" w:lineRule="auto"/>
        <w:jc w:val="left"/>
        <w:rPr>
          <w:rFonts w:ascii="宋体" w:hAnsi="宋体"/>
          <w:b/>
          <w:bCs/>
          <w:color w:val="000000"/>
          <w:szCs w:val="21"/>
        </w:rPr>
      </w:pPr>
      <w:r>
        <w:rPr>
          <w:rFonts w:hint="eastAsia" w:ascii="宋体" w:hAnsi="宋体"/>
          <w:b/>
          <w:bCs/>
          <w:color w:val="000000"/>
          <w:szCs w:val="21"/>
        </w:rPr>
        <w:t>四、提交投标文件截止时间、开标时间和地点</w:t>
      </w:r>
    </w:p>
    <w:p>
      <w:pPr>
        <w:widowControl/>
        <w:spacing w:line="360" w:lineRule="auto"/>
        <w:ind w:firstLine="480"/>
        <w:jc w:val="left"/>
        <w:rPr>
          <w:rFonts w:ascii="宋体" w:hAnsi="宋体" w:cs="宋体"/>
          <w:color w:val="000000"/>
          <w:kern w:val="0"/>
          <w:szCs w:val="21"/>
        </w:rPr>
      </w:pPr>
      <w:r>
        <w:rPr>
          <w:rFonts w:ascii="宋体" w:hAnsi="宋体" w:cs="宋体"/>
          <w:color w:val="000000"/>
          <w:kern w:val="0"/>
          <w:szCs w:val="21"/>
        </w:rPr>
        <w:t>提交投标文件截止时间：</w:t>
      </w:r>
      <w:r>
        <w:rPr>
          <w:rFonts w:hint="eastAsia" w:ascii="宋体" w:hAnsi="宋体" w:cs="宋体"/>
          <w:color w:val="000000"/>
          <w:kern w:val="0"/>
          <w:szCs w:val="21"/>
        </w:rPr>
        <w:t>2023年3月31日10:00</w:t>
      </w:r>
      <w:r>
        <w:rPr>
          <w:rFonts w:ascii="宋体" w:hAnsi="宋体" w:cs="宋体"/>
          <w:color w:val="000000"/>
          <w:kern w:val="0"/>
          <w:szCs w:val="21"/>
        </w:rPr>
        <w:t>（北京时间）</w:t>
      </w:r>
    </w:p>
    <w:p>
      <w:pPr>
        <w:widowControl/>
        <w:spacing w:line="360" w:lineRule="auto"/>
        <w:ind w:firstLine="480"/>
        <w:jc w:val="left"/>
        <w:rPr>
          <w:rFonts w:ascii="宋体" w:hAnsi="宋体" w:cs="宋体"/>
          <w:color w:val="000000"/>
          <w:kern w:val="0"/>
          <w:szCs w:val="21"/>
        </w:rPr>
      </w:pPr>
      <w:r>
        <w:rPr>
          <w:rFonts w:ascii="宋体" w:hAnsi="宋体" w:cs="宋体"/>
          <w:color w:val="000000"/>
          <w:kern w:val="0"/>
          <w:szCs w:val="21"/>
        </w:rPr>
        <w:t>投标地点：</w:t>
      </w:r>
      <w:r>
        <w:rPr>
          <w:rFonts w:hint="eastAsia" w:ascii="宋体" w:hAnsi="宋体" w:cs="宋体"/>
          <w:color w:val="000000"/>
          <w:kern w:val="0"/>
          <w:szCs w:val="21"/>
        </w:rPr>
        <w:t>上海市长寿路285号</w:t>
      </w:r>
      <w:r>
        <w:rPr>
          <w:rFonts w:hint="eastAsia" w:ascii="宋体" w:hAnsi="宋体" w:cs="宋体"/>
          <w:color w:val="000000"/>
          <w:kern w:val="0"/>
          <w:szCs w:val="21"/>
          <w:lang w:val="en-US" w:eastAsia="zh-CN"/>
        </w:rPr>
        <w:t>恒达大厦10楼</w:t>
      </w:r>
    </w:p>
    <w:p>
      <w:pPr>
        <w:widowControl/>
        <w:spacing w:line="360" w:lineRule="auto"/>
        <w:ind w:firstLine="480"/>
        <w:jc w:val="left"/>
        <w:rPr>
          <w:rFonts w:ascii="宋体" w:hAnsi="宋体" w:cs="宋体"/>
          <w:color w:val="000000"/>
          <w:kern w:val="0"/>
          <w:szCs w:val="21"/>
        </w:rPr>
      </w:pPr>
      <w:r>
        <w:rPr>
          <w:rFonts w:ascii="宋体" w:hAnsi="宋体" w:cs="宋体"/>
          <w:color w:val="000000"/>
          <w:kern w:val="0"/>
          <w:szCs w:val="21"/>
        </w:rPr>
        <w:t>开标时间：</w:t>
      </w:r>
      <w:r>
        <w:rPr>
          <w:rFonts w:hint="eastAsia" w:ascii="宋体" w:hAnsi="宋体" w:cs="宋体"/>
          <w:color w:val="000000"/>
          <w:kern w:val="0"/>
          <w:szCs w:val="21"/>
        </w:rPr>
        <w:t>2023年3月31日10:00</w:t>
      </w:r>
    </w:p>
    <w:p>
      <w:pPr>
        <w:widowControl/>
        <w:spacing w:line="360" w:lineRule="auto"/>
        <w:ind w:firstLine="480"/>
        <w:jc w:val="left"/>
        <w:rPr>
          <w:rFonts w:hint="eastAsia" w:ascii="宋体" w:hAnsi="宋体" w:cs="宋体"/>
          <w:color w:val="000000"/>
          <w:kern w:val="0"/>
          <w:szCs w:val="21"/>
        </w:rPr>
      </w:pPr>
      <w:r>
        <w:rPr>
          <w:rFonts w:ascii="宋体" w:hAnsi="宋体" w:cs="宋体"/>
          <w:color w:val="000000"/>
          <w:kern w:val="0"/>
          <w:szCs w:val="21"/>
        </w:rPr>
        <w:t>开标地点</w:t>
      </w:r>
      <w:r>
        <w:rPr>
          <w:rFonts w:hint="eastAsia" w:ascii="宋体" w:hAnsi="宋体" w:cs="宋体"/>
          <w:color w:val="000000"/>
          <w:kern w:val="0"/>
          <w:szCs w:val="21"/>
        </w:rPr>
        <w:t>：上海市长寿路285号</w:t>
      </w:r>
      <w:r>
        <w:rPr>
          <w:rFonts w:hint="eastAsia" w:ascii="宋体" w:hAnsi="宋体" w:cs="宋体"/>
          <w:color w:val="000000"/>
          <w:kern w:val="0"/>
          <w:szCs w:val="21"/>
          <w:lang w:val="en-US" w:eastAsia="zh-CN"/>
        </w:rPr>
        <w:t>恒达大厦10楼</w:t>
      </w:r>
      <w:r>
        <w:rPr>
          <w:rFonts w:hint="eastAsia" w:ascii="宋体" w:hAnsi="宋体" w:cs="宋体"/>
          <w:color w:val="000000"/>
          <w:kern w:val="0"/>
          <w:szCs w:val="21"/>
        </w:rPr>
        <w:t>会议室</w:t>
      </w:r>
    </w:p>
    <w:p>
      <w:pPr>
        <w:widowControl/>
        <w:spacing w:line="360" w:lineRule="auto"/>
        <w:jc w:val="left"/>
        <w:rPr>
          <w:rFonts w:ascii="宋体" w:hAnsi="宋体"/>
          <w:color w:val="000000"/>
          <w:kern w:val="0"/>
          <w:szCs w:val="21"/>
        </w:rPr>
      </w:pPr>
      <w:r>
        <w:rPr>
          <w:rFonts w:hint="eastAsia" w:ascii="宋体" w:hAnsi="宋体"/>
          <w:b/>
          <w:bCs/>
          <w:color w:val="000000"/>
          <w:kern w:val="0"/>
          <w:szCs w:val="21"/>
        </w:rPr>
        <w:t>五、公告期限</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自本公告发布之日起5个工作日。</w:t>
      </w:r>
    </w:p>
    <w:p>
      <w:pPr>
        <w:widowControl/>
        <w:spacing w:line="360" w:lineRule="auto"/>
        <w:jc w:val="left"/>
        <w:rPr>
          <w:rFonts w:ascii="宋体" w:hAnsi="宋体"/>
          <w:b/>
          <w:bCs/>
          <w:color w:val="000000"/>
          <w:kern w:val="0"/>
          <w:szCs w:val="21"/>
        </w:rPr>
      </w:pPr>
      <w:r>
        <w:rPr>
          <w:rFonts w:hint="eastAsia" w:ascii="宋体" w:hAnsi="宋体"/>
          <w:b/>
          <w:bCs/>
          <w:color w:val="000000"/>
          <w:kern w:val="0"/>
          <w:szCs w:val="21"/>
        </w:rPr>
        <w:t>六、其他补充事宜</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无</w:t>
      </w:r>
    </w:p>
    <w:p>
      <w:pPr>
        <w:widowControl/>
        <w:spacing w:line="360" w:lineRule="auto"/>
        <w:jc w:val="left"/>
        <w:rPr>
          <w:rFonts w:ascii="宋体" w:hAnsi="宋体"/>
          <w:b/>
          <w:bCs/>
          <w:color w:val="000000"/>
          <w:kern w:val="0"/>
          <w:szCs w:val="21"/>
        </w:rPr>
      </w:pPr>
      <w:r>
        <w:rPr>
          <w:rFonts w:hint="eastAsia" w:ascii="宋体" w:hAnsi="宋体"/>
          <w:b/>
          <w:bCs/>
          <w:color w:val="000000"/>
          <w:kern w:val="0"/>
          <w:szCs w:val="21"/>
        </w:rPr>
        <w:t>七、对本次采购提出询问，请按以下方式联系</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1.招标人信息</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名 称：上海市财政局、</w:t>
      </w:r>
      <w:r>
        <w:rPr>
          <w:rFonts w:hint="eastAsia" w:ascii="宋体" w:hAnsi="宋体"/>
          <w:color w:val="000000"/>
          <w:szCs w:val="21"/>
        </w:rPr>
        <w:t>上海市科学技术委员会、上海创新药物研发中心</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地 址：肇嘉浜路</w:t>
      </w:r>
      <w:r>
        <w:rPr>
          <w:rFonts w:hint="eastAsia" w:ascii="宋体" w:hAnsi="宋体" w:cs="宋体"/>
          <w:color w:val="000000"/>
          <w:szCs w:val="21"/>
        </w:rPr>
        <w:t>800号</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联系方式：</w:t>
      </w:r>
      <w:r>
        <w:rPr>
          <w:rFonts w:hint="eastAsia" w:ascii="宋体" w:hAnsi="宋体" w:cs="宋体"/>
          <w:color w:val="000000"/>
          <w:szCs w:val="21"/>
        </w:rPr>
        <w:t xml:space="preserve"> </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2.采购代理机构信息</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名 称：</w:t>
      </w:r>
      <w:r>
        <w:rPr>
          <w:rFonts w:hint="eastAsia" w:ascii="宋体" w:hAnsi="宋体" w:cs="宋体"/>
          <w:color w:val="000000"/>
          <w:szCs w:val="21"/>
        </w:rPr>
        <w:t>上海机电设备招标有限公司</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地 址：</w:t>
      </w:r>
      <w:r>
        <w:rPr>
          <w:rFonts w:hint="eastAsia" w:ascii="宋体" w:hAnsi="宋体" w:cs="宋体"/>
          <w:color w:val="000000"/>
          <w:szCs w:val="21"/>
        </w:rPr>
        <w:t>上海市长寿路285号</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联系方式：021-32557719、021-32557775</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3.项目联系方式</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项目联系人：</w:t>
      </w:r>
      <w:r>
        <w:rPr>
          <w:rFonts w:hint="eastAsia" w:ascii="宋体" w:hAnsi="宋体" w:cs="宋体"/>
          <w:color w:val="000000"/>
          <w:szCs w:val="21"/>
        </w:rPr>
        <w:t>张洁玮、沈飏、朱天昊</w:t>
      </w:r>
    </w:p>
    <w:p>
      <w:pPr>
        <w:widowControl/>
        <w:spacing w:line="360" w:lineRule="auto"/>
        <w:ind w:firstLine="420" w:firstLineChars="200"/>
        <w:jc w:val="left"/>
        <w:rPr>
          <w:rFonts w:ascii="宋体" w:hAnsi="宋体" w:cs="宋体"/>
          <w:color w:val="000000"/>
          <w:szCs w:val="21"/>
        </w:rPr>
      </w:pPr>
      <w:r>
        <w:rPr>
          <w:rFonts w:ascii="宋体" w:hAnsi="宋体" w:cs="宋体"/>
          <w:color w:val="000000"/>
          <w:szCs w:val="21"/>
        </w:rPr>
        <w:t>电 话：021-32557719、021-32557775</w:t>
      </w:r>
    </w:p>
    <w:p>
      <w:pPr>
        <w:widowControl/>
        <w:spacing w:line="360" w:lineRule="auto"/>
        <w:jc w:val="left"/>
        <w:rPr>
          <w:rFonts w:ascii="宋体" w:hAnsi="宋体" w:cs="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B4DBE"/>
    <w:multiLevelType w:val="multilevel"/>
    <w:tmpl w:val="482B4DBE"/>
    <w:lvl w:ilvl="0" w:tentative="0">
      <w:start w:val="1"/>
      <w:numFmt w:val="decimal"/>
      <w:pStyle w:val="2"/>
      <w:isLgl/>
      <w:lvlText w:val="第%1章"/>
      <w:lvlJc w:val="left"/>
      <w:pPr>
        <w:tabs>
          <w:tab w:val="left" w:pos="4483"/>
        </w:tabs>
        <w:ind w:left="3403" w:firstLine="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91EF0"/>
    <w:rsid w:val="5439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before="240" w:beforeLines="0" w:line="400" w:lineRule="exact"/>
      <w:ind w:firstLine="505"/>
    </w:pPr>
    <w:rPr>
      <w:rFonts w:ascii="宋体"/>
      <w:sz w:val="24"/>
    </w:rPr>
  </w:style>
  <w:style w:type="character" w:styleId="6">
    <w:name w:val="Hyperlink"/>
    <w:uiPriority w:val="99"/>
    <w:rPr>
      <w:rFonts w:eastAsia="宋体"/>
      <w:color w:val="0000FF"/>
      <w:kern w:val="2"/>
      <w:sz w:val="24"/>
      <w:szCs w:val="24"/>
      <w:u w:val="singl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2023-03-10T03:21:00Z</dcterms:created>
  <dc:creator>clover </dc:creator>
  <cp:lastModifiedBy>clover </cp:lastModifiedBy>
  <dcterms:modified xsi:type="dcterms:W3CDTF">2023-03-10T03:21:53Z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69341590080F405CBF079E90D6228E62</vt:lpwstr>
  </property>
</Properties>
</file>