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非执业会员继续教育网络培训相关说明</w:t>
      </w:r>
    </w:p>
    <w:p>
      <w:pPr>
        <w:pStyle w:val="5"/>
        <w:widowControl/>
        <w:wordWrap w:val="0"/>
        <w:snapToGrid w:val="0"/>
        <w:spacing w:line="288" w:lineRule="auto"/>
        <w:rPr>
          <w:rFonts w:hint="eastAsia" w:ascii="微软雅黑" w:hAnsi="微软雅黑" w:eastAsia="微软雅黑" w:cs="微软雅黑"/>
          <w:bCs/>
          <w:color w:val="333333"/>
          <w:sz w:val="21"/>
          <w:szCs w:val="21"/>
        </w:rPr>
      </w:pPr>
      <w:r>
        <w:rPr>
          <w:rFonts w:hint="eastAsia" w:ascii="微软雅黑" w:hAnsi="微软雅黑" w:eastAsia="微软雅黑" w:cs="微软雅黑"/>
          <w:bCs/>
          <w:color w:val="333333"/>
          <w:sz w:val="21"/>
          <w:szCs w:val="21"/>
        </w:rPr>
        <w:t>根据新修订的《中国注册会计师协会非执业会员继续教育制度》（会协〔2021〕46号）、《上海市注册会计师协会非执业会员继续教育实施办法》（沪会协〔2022〕34号）的规定，非执业会员每年接受投入法认可的继续教育不少于16个学时</w:t>
      </w:r>
      <w:r>
        <w:rPr>
          <w:rFonts w:hint="eastAsia" w:ascii="微软雅黑" w:hAnsi="微软雅黑" w:eastAsia="微软雅黑" w:cs="微软雅黑"/>
          <w:bCs/>
          <w:color w:val="333333"/>
          <w:sz w:val="21"/>
          <w:szCs w:val="21"/>
          <w:lang w:eastAsia="zh-CN"/>
        </w:rPr>
        <w:t>；</w:t>
      </w:r>
      <w:r>
        <w:rPr>
          <w:rFonts w:hint="eastAsia" w:ascii="微软雅黑" w:hAnsi="微软雅黑" w:eastAsia="微软雅黑" w:cs="微软雅黑"/>
          <w:bCs/>
          <w:color w:val="333333"/>
          <w:sz w:val="21"/>
          <w:szCs w:val="21"/>
        </w:rPr>
        <w:t>当年7月1日之后新入会会员当年</w:t>
      </w:r>
      <w:r>
        <w:rPr>
          <w:rFonts w:hint="eastAsia" w:ascii="微软雅黑" w:hAnsi="微软雅黑" w:eastAsia="微软雅黑" w:cs="微软雅黑"/>
          <w:b/>
          <w:bCs w:val="0"/>
          <w:color w:val="333333"/>
          <w:sz w:val="21"/>
          <w:szCs w:val="21"/>
        </w:rPr>
        <w:t>学时减半</w:t>
      </w:r>
      <w:r>
        <w:rPr>
          <w:rFonts w:hint="eastAsia" w:ascii="微软雅黑" w:hAnsi="微软雅黑" w:eastAsia="微软雅黑" w:cs="微软雅黑"/>
          <w:bCs/>
          <w:color w:val="333333"/>
          <w:sz w:val="21"/>
          <w:szCs w:val="21"/>
        </w:rPr>
        <w:t>。</w:t>
      </w:r>
    </w:p>
    <w:p>
      <w:pPr>
        <w:pStyle w:val="5"/>
        <w:widowControl/>
        <w:wordWrap w:val="0"/>
        <w:snapToGrid w:val="0"/>
        <w:spacing w:line="288" w:lineRule="auto"/>
        <w:rPr>
          <w:rFonts w:hint="eastAsia" w:ascii="微软雅黑" w:hAnsi="微软雅黑" w:eastAsia="微软雅黑" w:cs="微软雅黑"/>
          <w:bCs/>
          <w:color w:val="333333"/>
          <w:sz w:val="21"/>
          <w:szCs w:val="21"/>
        </w:rPr>
      </w:pPr>
      <w:r>
        <w:rPr>
          <w:rFonts w:hint="eastAsia" w:ascii="微软雅黑" w:hAnsi="微软雅黑" w:eastAsia="微软雅黑" w:cs="微软雅黑"/>
          <w:bCs/>
          <w:color w:val="333333"/>
          <w:sz w:val="21"/>
          <w:szCs w:val="21"/>
        </w:rPr>
        <w:t>（1）投入式学时（网络录播）：请学员至少完成16个投入式学时，完成后请参加考试，考试合格后即可打印合格证书。对应的投入式学时将于次月15日前导入中注协系统。</w:t>
      </w:r>
    </w:p>
    <w:p>
      <w:pPr>
        <w:pStyle w:val="5"/>
        <w:widowControl/>
        <w:wordWrap w:val="0"/>
        <w:snapToGrid w:val="0"/>
        <w:spacing w:beforeAutospacing="0" w:afterAutospacing="0" w:line="288" w:lineRule="auto"/>
        <w:rPr>
          <w:rFonts w:hint="eastAsia" w:ascii="微软雅黑" w:hAnsi="微软雅黑" w:eastAsia="微软雅黑" w:cs="微软雅黑"/>
          <w:bCs/>
          <w:color w:val="333333"/>
          <w:sz w:val="21"/>
          <w:szCs w:val="21"/>
        </w:rPr>
      </w:pPr>
      <w:r>
        <w:rPr>
          <w:rFonts w:hint="eastAsia" w:ascii="微软雅黑" w:hAnsi="微软雅黑" w:eastAsia="微软雅黑" w:cs="微软雅黑"/>
          <w:bCs/>
          <w:color w:val="333333"/>
          <w:sz w:val="21"/>
          <w:szCs w:val="21"/>
        </w:rPr>
        <w:t>（2）产出式学时（与职业相关专业活动及成果）：学员可根据自身需求选择产出式课程学习（≤24学时），不计学时。若要获取产出式学时，请点击“产出式成果提交”，按要求完成相关成果，若符合要求可获得24个产出式学时并计入总学时。产出式学时每年末将导入中注协系统。</w:t>
      </w:r>
    </w:p>
    <w:p>
      <w:pPr>
        <w:pStyle w:val="5"/>
        <w:widowControl/>
        <w:wordWrap w:val="0"/>
        <w:snapToGrid w:val="0"/>
        <w:spacing w:beforeAutospacing="0" w:afterAutospacing="0" w:line="288" w:lineRule="auto"/>
        <w:rPr>
          <w:rFonts w:hint="eastAsia" w:ascii="微软雅黑" w:hAnsi="微软雅黑" w:eastAsia="微软雅黑" w:cs="微软雅黑"/>
          <w:bCs/>
          <w:color w:val="333333"/>
          <w:sz w:val="21"/>
          <w:szCs w:val="21"/>
        </w:rPr>
      </w:pPr>
    </w:p>
    <w:p>
      <w:pPr>
        <w:pStyle w:val="5"/>
        <w:widowControl/>
        <w:wordWrap w:val="0"/>
        <w:snapToGrid w:val="0"/>
        <w:spacing w:beforeAutospacing="0" w:afterAutospacing="0" w:line="288" w:lineRule="auto"/>
        <w:ind w:firstLine="424" w:firstLineChars="202"/>
        <w:rPr>
          <w:rFonts w:ascii="微软雅黑" w:hAnsi="微软雅黑" w:eastAsia="微软雅黑" w:cs="微软雅黑"/>
          <w:bCs/>
          <w:color w:val="333333"/>
          <w:sz w:val="21"/>
          <w:szCs w:val="21"/>
        </w:rPr>
      </w:pPr>
      <w:r>
        <w:rPr>
          <w:rFonts w:hint="eastAsia" w:ascii="微软雅黑" w:hAnsi="微软雅黑" w:eastAsia="微软雅黑" w:cs="微软雅黑"/>
          <w:bCs/>
          <w:color w:val="333333"/>
          <w:sz w:val="21"/>
          <w:szCs w:val="21"/>
        </w:rPr>
        <w:t>非执业会员参加网络教育可以登录上海国家会计学院远程教育网培训首页</w:t>
      </w:r>
      <w:r>
        <w:rPr>
          <w:rFonts w:ascii="微软雅黑" w:hAnsi="微软雅黑" w:eastAsia="微软雅黑" w:cs="微软雅黑"/>
          <w:bCs/>
          <w:sz w:val="21"/>
          <w:szCs w:val="21"/>
        </w:rPr>
        <w:t>http://cpashanghai2.ce.esnai.net/</w:t>
      </w:r>
      <w:r>
        <w:rPr>
          <w:rFonts w:hint="eastAsia" w:ascii="微软雅黑" w:hAnsi="微软雅黑" w:eastAsia="微软雅黑" w:cs="微软雅黑"/>
          <w:bCs/>
          <w:color w:val="333333"/>
          <w:sz w:val="21"/>
          <w:szCs w:val="21"/>
        </w:rPr>
        <w:t>（详见网络教育使用流程）。</w:t>
      </w:r>
    </w:p>
    <w:p>
      <w:pPr>
        <w:pStyle w:val="2"/>
        <w:jc w:val="center"/>
      </w:pPr>
      <w:r>
        <w:rPr>
          <w:rFonts w:hint="eastAsia"/>
        </w:rPr>
        <w:t>继续教育网络培训流程</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b/>
          <w:color w:val="333333"/>
          <w:sz w:val="21"/>
          <w:szCs w:val="21"/>
        </w:rPr>
        <w:t>第一步：登录平台</w:t>
      </w:r>
    </w:p>
    <w:p>
      <w:pPr>
        <w:pStyle w:val="5"/>
        <w:widowControl/>
        <w:numPr>
          <w:ilvl w:val="0"/>
          <w:numId w:val="1"/>
        </w:numPr>
        <w:wordWrap w:val="0"/>
        <w:snapToGrid w:val="0"/>
        <w:spacing w:beforeAutospacing="0" w:afterAutospacing="0" w:line="288" w:lineRule="auto"/>
        <w:rPr>
          <w:rFonts w:ascii="微软雅黑" w:hAnsi="微软雅黑" w:eastAsia="微软雅黑" w:cs="微软雅黑"/>
          <w:bCs/>
          <w:color w:val="333333"/>
          <w:sz w:val="21"/>
          <w:szCs w:val="21"/>
        </w:rPr>
      </w:pPr>
      <w:r>
        <w:rPr>
          <w:rFonts w:hint="eastAsia" w:ascii="微软雅黑" w:hAnsi="微软雅黑" w:eastAsia="微软雅黑" w:cs="微软雅黑"/>
          <w:bCs/>
          <w:color w:val="333333"/>
          <w:sz w:val="21"/>
          <w:szCs w:val="21"/>
        </w:rPr>
        <w:t> 输入网址：</w:t>
      </w:r>
      <w:r>
        <w:fldChar w:fldCharType="begin"/>
      </w:r>
      <w:r>
        <w:instrText xml:space="preserve"> HYPERLINK "http://cpashanghai2.ce.esnai.net" </w:instrText>
      </w:r>
      <w:r>
        <w:fldChar w:fldCharType="separate"/>
      </w:r>
      <w:r>
        <w:rPr>
          <w:rStyle w:val="9"/>
          <w:rFonts w:hint="eastAsia" w:ascii="微软雅黑" w:hAnsi="微软雅黑" w:eastAsia="微软雅黑" w:cs="微软雅黑"/>
          <w:bCs/>
          <w:sz w:val="21"/>
          <w:szCs w:val="21"/>
        </w:rPr>
        <w:t>ht</w:t>
      </w:r>
      <w:r>
        <w:rPr>
          <w:rStyle w:val="9"/>
          <w:rFonts w:ascii="微软雅黑" w:hAnsi="微软雅黑" w:eastAsia="微软雅黑" w:cs="微软雅黑"/>
          <w:bCs/>
          <w:sz w:val="21"/>
          <w:szCs w:val="21"/>
        </w:rPr>
        <w:t>tp://cpashanghai2.ce.esnai.net</w:t>
      </w:r>
      <w:r>
        <w:rPr>
          <w:rStyle w:val="9"/>
          <w:rFonts w:ascii="微软雅黑" w:hAnsi="微软雅黑" w:eastAsia="微软雅黑" w:cs="微软雅黑"/>
          <w:bCs/>
          <w:sz w:val="21"/>
          <w:szCs w:val="21"/>
        </w:rPr>
        <w:fldChar w:fldCharType="end"/>
      </w:r>
    </w:p>
    <w:p>
      <w:pPr>
        <w:pStyle w:val="5"/>
        <w:widowControl/>
        <w:numPr>
          <w:ilvl w:val="0"/>
          <w:numId w:val="1"/>
        </w:numPr>
        <w:wordWrap w:val="0"/>
        <w:snapToGrid w:val="0"/>
        <w:spacing w:beforeAutospacing="0" w:afterAutospacing="0" w:line="288" w:lineRule="auto"/>
        <w:rPr>
          <w:rFonts w:ascii="微软雅黑" w:hAnsi="微软雅黑" w:eastAsia="微软雅黑" w:cs="微软雅黑"/>
          <w:bCs/>
          <w:color w:val="333333"/>
          <w:sz w:val="21"/>
          <w:szCs w:val="21"/>
        </w:rPr>
      </w:pPr>
      <w:r>
        <w:rPr>
          <w:rFonts w:hint="eastAsia" w:ascii="微软雅黑" w:hAnsi="微软雅黑" w:eastAsia="微软雅黑" w:cs="微软雅黑"/>
          <w:bCs/>
          <w:color w:val="333333"/>
          <w:sz w:val="21"/>
          <w:szCs w:val="21"/>
        </w:rPr>
        <w:t>登录培训</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在“学员登录”区，输入姓名、非执业证书号、验证码登录。</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drawing>
          <wp:inline distT="0" distB="0" distL="114300" distR="114300">
            <wp:extent cx="2705100" cy="1898650"/>
            <wp:effectExtent l="0" t="0" r="0" b="6350"/>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4"/>
                    <a:stretch>
                      <a:fillRect/>
                    </a:stretch>
                  </pic:blipFill>
                  <pic:spPr>
                    <a:xfrm>
                      <a:off x="0" y="0"/>
                      <a:ext cx="2705100" cy="1898650"/>
                    </a:xfrm>
                    <a:prstGeom prst="rect">
                      <a:avLst/>
                    </a:prstGeom>
                    <a:noFill/>
                    <a:ln w="9525">
                      <a:noFill/>
                    </a:ln>
                  </pic:spPr>
                </pic:pic>
              </a:graphicData>
            </a:graphic>
          </wp:inline>
        </w:drawing>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3、 补充个人信息</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登录后，在弹出的“补充修改个人信息”窗口，填写您的准确信息（首次登</w:t>
      </w:r>
      <w:r>
        <w:rPr>
          <w:rFonts w:hint="eastAsia" w:ascii="微软雅黑" w:hAnsi="微软雅黑" w:eastAsia="微软雅黑" w:cs="微软雅黑"/>
          <w:color w:val="333333"/>
          <w:sz w:val="21"/>
          <w:szCs w:val="21"/>
          <w:lang w:eastAsia="zh-CN"/>
        </w:rPr>
        <w:t>录</w:t>
      </w:r>
      <w:r>
        <w:rPr>
          <w:rFonts w:hint="eastAsia" w:ascii="微软雅黑" w:hAnsi="微软雅黑" w:eastAsia="微软雅黑" w:cs="微软雅黑"/>
          <w:color w:val="333333"/>
          <w:sz w:val="21"/>
          <w:szCs w:val="21"/>
        </w:rPr>
        <w:t>的学员需补充个人信息）。</w:t>
      </w:r>
    </w:p>
    <w:p>
      <w:pPr>
        <w:pStyle w:val="5"/>
        <w:widowControl/>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drawing>
          <wp:inline distT="0" distB="0" distL="114300" distR="114300">
            <wp:extent cx="4789805" cy="203962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789959" cy="2039769"/>
                    </a:xfrm>
                    <a:prstGeom prst="rect">
                      <a:avLst/>
                    </a:prstGeom>
                    <a:noFill/>
                    <a:ln w="9525">
                      <a:noFill/>
                    </a:ln>
                  </pic:spPr>
                </pic:pic>
              </a:graphicData>
            </a:graphic>
          </wp:inline>
        </w:drawing>
      </w:r>
    </w:p>
    <w:p>
      <w:pPr>
        <w:pStyle w:val="5"/>
        <w:widowControl/>
        <w:wordWrap w:val="0"/>
        <w:snapToGrid w:val="0"/>
        <w:spacing w:beforeAutospacing="0" w:afterAutospacing="0" w:line="288" w:lineRule="auto"/>
        <w:rPr>
          <w:rFonts w:hint="eastAsia" w:ascii="微软雅黑" w:hAnsi="微软雅黑" w:eastAsia="微软雅黑" w:cs="微软雅黑"/>
          <w:b/>
          <w:color w:val="333333"/>
          <w:sz w:val="21"/>
          <w:szCs w:val="21"/>
        </w:rPr>
      </w:pPr>
      <w:r>
        <w:rPr>
          <w:rFonts w:hint="eastAsia" w:ascii="微软雅黑" w:hAnsi="微软雅黑" w:eastAsia="微软雅黑" w:cs="微软雅黑"/>
          <w:b/>
          <w:color w:val="333333"/>
          <w:sz w:val="21"/>
          <w:szCs w:val="21"/>
        </w:rPr>
        <w:t>第二步：选课</w:t>
      </w:r>
    </w:p>
    <w:p>
      <w:pPr>
        <w:pStyle w:val="5"/>
        <w:widowControl/>
        <w:numPr>
          <w:ilvl w:val="0"/>
          <w:numId w:val="2"/>
        </w:numPr>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请您选择“20</w:t>
      </w:r>
      <w:r>
        <w:rPr>
          <w:rFonts w:ascii="微软雅黑" w:hAnsi="微软雅黑" w:eastAsia="微软雅黑" w:cs="微软雅黑"/>
          <w:color w:val="333333"/>
          <w:sz w:val="21"/>
          <w:szCs w:val="21"/>
        </w:rPr>
        <w:t>22</w:t>
      </w:r>
      <w:r>
        <w:rPr>
          <w:rFonts w:hint="eastAsia" w:ascii="微软雅黑" w:hAnsi="微软雅黑" w:eastAsia="微软雅黑" w:cs="微软雅黑"/>
          <w:color w:val="333333"/>
          <w:sz w:val="21"/>
          <w:szCs w:val="21"/>
        </w:rPr>
        <w:t>年度非执业继续教育”，并详细阅读“培训要求”。</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drawing>
          <wp:inline distT="0" distB="0" distL="114300" distR="114300">
            <wp:extent cx="5111750" cy="31686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6">
                      <a:extLst>
                        <a:ext uri="{28A0092B-C50C-407E-A947-70E740481C1C}">
                          <a14:useLocalDpi xmlns:a14="http://schemas.microsoft.com/office/drawing/2010/main" val="0"/>
                        </a:ext>
                      </a:extLst>
                    </a:blip>
                    <a:srcRect b="2653"/>
                    <a:stretch>
                      <a:fillRect/>
                    </a:stretch>
                  </pic:blipFill>
                  <pic:spPr>
                    <a:xfrm>
                      <a:off x="0" y="0"/>
                      <a:ext cx="5135882" cy="3183297"/>
                    </a:xfrm>
                    <a:prstGeom prst="rect">
                      <a:avLst/>
                    </a:prstGeom>
                    <a:noFill/>
                    <a:ln>
                      <a:noFill/>
                    </a:ln>
                  </pic:spPr>
                </pic:pic>
              </a:graphicData>
            </a:graphic>
          </wp:inline>
        </w:drawing>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2、 在线选课</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（1）选课：点击“选课”后即可看到“进入学习”按钮。</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（2）取消选课：未听课前，可点击“取消”取消选课。</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（3）试听：点击“试听”可先试听课程。</w:t>
      </w:r>
    </w:p>
    <w:p>
      <w:pPr>
        <w:pStyle w:val="5"/>
        <w:widowControl/>
        <w:wordWrap w:val="0"/>
        <w:snapToGrid w:val="0"/>
        <w:spacing w:beforeAutospacing="0" w:afterAutospacing="0" w:line="288" w:lineRule="auto"/>
        <w:ind w:firstLine="248"/>
        <w:rPr>
          <w:rFonts w:ascii="微软雅黑" w:hAnsi="微软雅黑" w:eastAsia="微软雅黑" w:cs="微软雅黑"/>
          <w:b/>
          <w:bCs/>
          <w:color w:val="FF0000"/>
          <w:sz w:val="21"/>
          <w:szCs w:val="21"/>
        </w:rPr>
      </w:pPr>
      <w:r>
        <w:rPr>
          <w:rFonts w:hint="eastAsia" w:ascii="微软雅黑" w:hAnsi="微软雅黑" w:eastAsia="微软雅黑" w:cs="微软雅黑"/>
          <w:b/>
          <w:bCs/>
          <w:color w:val="FF0000"/>
          <w:sz w:val="21"/>
          <w:szCs w:val="21"/>
        </w:rPr>
        <w:t>请注意：课程分</w:t>
      </w:r>
      <w:r>
        <w:rPr>
          <w:rFonts w:hint="eastAsia" w:ascii="微软雅黑" w:hAnsi="微软雅黑" w:eastAsia="微软雅黑" w:cs="微软雅黑"/>
          <w:b/>
          <w:bCs/>
          <w:color w:val="FF0000"/>
          <w:sz w:val="21"/>
          <w:szCs w:val="21"/>
          <w:lang w:eastAsia="zh-CN"/>
        </w:rPr>
        <w:t>投入式课程和产出式课程</w:t>
      </w:r>
      <w:r>
        <w:rPr>
          <w:rFonts w:hint="eastAsia" w:ascii="微软雅黑" w:hAnsi="微软雅黑" w:eastAsia="微软雅黑" w:cs="微软雅黑"/>
          <w:b/>
          <w:bCs/>
          <w:color w:val="FF0000"/>
          <w:sz w:val="21"/>
          <w:szCs w:val="21"/>
        </w:rPr>
        <w:t>，</w:t>
      </w:r>
      <w:r>
        <w:rPr>
          <w:rFonts w:hint="eastAsia" w:ascii="微软雅黑" w:hAnsi="微软雅黑" w:eastAsia="微软雅黑" w:cs="微软雅黑"/>
          <w:b/>
          <w:bCs/>
          <w:color w:val="FF0000"/>
          <w:sz w:val="21"/>
          <w:szCs w:val="21"/>
          <w:lang w:eastAsia="zh-CN"/>
        </w:rPr>
        <w:t>投入式课程</w:t>
      </w:r>
      <w:r>
        <w:rPr>
          <w:rFonts w:hint="eastAsia" w:ascii="微软雅黑" w:hAnsi="微软雅黑" w:eastAsia="微软雅黑" w:cs="微软雅黑"/>
          <w:b/>
          <w:bCs/>
          <w:color w:val="FF0000"/>
          <w:sz w:val="21"/>
          <w:szCs w:val="21"/>
        </w:rPr>
        <w:t>至少需要完成</w:t>
      </w:r>
      <w:r>
        <w:rPr>
          <w:rFonts w:hint="eastAsia" w:ascii="微软雅黑" w:hAnsi="微软雅黑" w:eastAsia="微软雅黑" w:cs="微软雅黑"/>
          <w:b/>
          <w:bCs/>
          <w:color w:val="FF0000"/>
          <w:sz w:val="21"/>
          <w:szCs w:val="21"/>
          <w:lang w:val="en-US" w:eastAsia="zh-CN"/>
        </w:rPr>
        <w:t>16</w:t>
      </w:r>
      <w:r>
        <w:rPr>
          <w:rFonts w:hint="eastAsia" w:ascii="微软雅黑" w:hAnsi="微软雅黑" w:eastAsia="微软雅黑" w:cs="微软雅黑"/>
          <w:b/>
          <w:bCs/>
          <w:color w:val="FF0000"/>
          <w:sz w:val="21"/>
          <w:szCs w:val="21"/>
        </w:rPr>
        <w:t>学时</w:t>
      </w:r>
      <w:r>
        <w:rPr>
          <w:rFonts w:hint="eastAsia" w:ascii="微软雅黑" w:hAnsi="微软雅黑" w:eastAsia="微软雅黑" w:cs="微软雅黑"/>
          <w:b/>
          <w:bCs/>
          <w:color w:val="FF0000"/>
          <w:sz w:val="21"/>
          <w:szCs w:val="21"/>
          <w:lang w:eastAsia="zh-CN"/>
        </w:rPr>
        <w:t>（下半年新入会为</w:t>
      </w:r>
      <w:r>
        <w:rPr>
          <w:rFonts w:hint="eastAsia" w:ascii="微软雅黑" w:hAnsi="微软雅黑" w:eastAsia="微软雅黑" w:cs="微软雅黑"/>
          <w:b/>
          <w:bCs/>
          <w:color w:val="FF0000"/>
          <w:sz w:val="21"/>
          <w:szCs w:val="21"/>
          <w:lang w:val="en-US" w:eastAsia="zh-CN"/>
        </w:rPr>
        <w:t>8学时</w:t>
      </w:r>
      <w:r>
        <w:rPr>
          <w:rFonts w:hint="eastAsia" w:ascii="微软雅黑" w:hAnsi="微软雅黑" w:eastAsia="微软雅黑" w:cs="微软雅黑"/>
          <w:b/>
          <w:bCs/>
          <w:color w:val="FF0000"/>
          <w:sz w:val="21"/>
          <w:szCs w:val="21"/>
          <w:lang w:eastAsia="zh-CN"/>
        </w:rPr>
        <w:t>）</w:t>
      </w:r>
      <w:r>
        <w:rPr>
          <w:rFonts w:hint="eastAsia" w:ascii="微软雅黑" w:hAnsi="微软雅黑" w:eastAsia="微软雅黑" w:cs="微软雅黑"/>
          <w:b/>
          <w:bCs/>
          <w:color w:val="FF0000"/>
          <w:sz w:val="21"/>
          <w:szCs w:val="21"/>
        </w:rPr>
        <w:t>，</w:t>
      </w:r>
      <w:r>
        <w:rPr>
          <w:rFonts w:hint="eastAsia" w:ascii="微软雅黑" w:hAnsi="微软雅黑" w:eastAsia="微软雅黑" w:cs="微软雅黑"/>
          <w:b/>
          <w:bCs/>
          <w:color w:val="FF0000"/>
          <w:sz w:val="21"/>
          <w:szCs w:val="21"/>
          <w:lang w:eastAsia="zh-CN"/>
        </w:rPr>
        <w:t>产出式课程</w:t>
      </w:r>
      <w:r>
        <w:rPr>
          <w:rFonts w:hint="eastAsia" w:ascii="微软雅黑" w:hAnsi="微软雅黑" w:eastAsia="微软雅黑" w:cs="微软雅黑"/>
          <w:b/>
          <w:bCs/>
          <w:color w:val="FF0000"/>
          <w:sz w:val="21"/>
          <w:szCs w:val="21"/>
        </w:rPr>
        <w:t>自愿学习（不计时、不考试）。</w:t>
      </w:r>
    </w:p>
    <w:p>
      <w:pPr>
        <w:pStyle w:val="5"/>
        <w:widowControl/>
        <w:wordWrap w:val="0"/>
        <w:snapToGrid w:val="0"/>
        <w:spacing w:beforeAutospacing="0" w:afterAutospacing="0" w:line="288" w:lineRule="auto"/>
        <w:ind w:firstLine="248"/>
        <w:rPr>
          <w:rFonts w:ascii="微软雅黑" w:hAnsi="微软雅黑" w:eastAsia="微软雅黑" w:cs="微软雅黑"/>
          <w:color w:val="333333"/>
          <w:sz w:val="21"/>
          <w:szCs w:val="21"/>
        </w:rPr>
      </w:pPr>
      <w:r>
        <w:drawing>
          <wp:inline distT="0" distB="0" distL="114300" distR="114300">
            <wp:extent cx="4857115" cy="2162175"/>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857546" cy="2162175"/>
                    </a:xfrm>
                    <a:prstGeom prst="rect">
                      <a:avLst/>
                    </a:prstGeom>
                    <a:noFill/>
                    <a:ln w="9525">
                      <a:noFill/>
                    </a:ln>
                  </pic:spPr>
                </pic:pic>
              </a:graphicData>
            </a:graphic>
          </wp:inline>
        </w:drawing>
      </w:r>
    </w:p>
    <w:p>
      <w:pPr>
        <w:pStyle w:val="5"/>
        <w:widowControl/>
        <w:wordWrap w:val="0"/>
        <w:snapToGrid w:val="0"/>
        <w:spacing w:beforeAutospacing="0" w:afterAutospacing="0" w:line="288" w:lineRule="auto"/>
        <w:ind w:firstLine="248"/>
        <w:rPr>
          <w:rFonts w:hint="eastAsia" w:ascii="微软雅黑" w:hAnsi="微软雅黑" w:eastAsia="微软雅黑" w:cs="微软雅黑"/>
          <w:color w:val="333333"/>
          <w:sz w:val="21"/>
          <w:szCs w:val="21"/>
        </w:rPr>
      </w:pPr>
      <w:r>
        <w:drawing>
          <wp:inline distT="0" distB="0" distL="0" distR="0">
            <wp:extent cx="5274310" cy="746760"/>
            <wp:effectExtent l="0" t="0" r="0" b="0"/>
            <wp:docPr id="2" name="图片 2" descr="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中度可信度描述已自动生成"/>
                    <pic:cNvPicPr>
                      <a:picLocks noChangeAspect="1"/>
                    </pic:cNvPicPr>
                  </pic:nvPicPr>
                  <pic:blipFill>
                    <a:blip r:embed="rId8"/>
                    <a:stretch>
                      <a:fillRect/>
                    </a:stretch>
                  </pic:blipFill>
                  <pic:spPr>
                    <a:xfrm>
                      <a:off x="0" y="0"/>
                      <a:ext cx="5274310" cy="746760"/>
                    </a:xfrm>
                    <a:prstGeom prst="rect">
                      <a:avLst/>
                    </a:prstGeom>
                  </pic:spPr>
                </pic:pic>
              </a:graphicData>
            </a:graphic>
          </wp:inline>
        </w:drawing>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b/>
          <w:color w:val="333333"/>
          <w:sz w:val="21"/>
          <w:szCs w:val="21"/>
        </w:rPr>
        <w:t>第三步：在线学习，完成学时</w:t>
      </w:r>
    </w:p>
    <w:p>
      <w:pPr>
        <w:pStyle w:val="5"/>
        <w:widowControl/>
        <w:numPr>
          <w:ilvl w:val="0"/>
          <w:numId w:val="3"/>
        </w:numPr>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在课程列表中点“进入学习”，进入课程学习中心。</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drawing>
          <wp:inline distT="0" distB="0" distL="114300" distR="114300">
            <wp:extent cx="5271135" cy="746125"/>
            <wp:effectExtent l="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1135" cy="746400"/>
                    </a:xfrm>
                    <a:prstGeom prst="rect">
                      <a:avLst/>
                    </a:prstGeom>
                    <a:noFill/>
                    <a:ln w="9525">
                      <a:noFill/>
                    </a:ln>
                  </pic:spPr>
                </pic:pic>
              </a:graphicData>
            </a:graphic>
          </wp:inline>
        </w:drawing>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2、 学习中心功能</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（1）课程学习：点击视频链接在线听课，系统将记录听课时长作为已完成学时。</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drawing>
          <wp:inline distT="0" distB="0" distL="114300" distR="114300">
            <wp:extent cx="4963160" cy="4276725"/>
            <wp:effectExtent l="0" t="0" r="0"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963160" cy="4276833"/>
                    </a:xfrm>
                    <a:prstGeom prst="rect">
                      <a:avLst/>
                    </a:prstGeom>
                  </pic:spPr>
                </pic:pic>
              </a:graphicData>
            </a:graphic>
          </wp:inline>
        </w:drawing>
      </w:r>
    </w:p>
    <w:p>
      <w:pPr>
        <w:pStyle w:val="5"/>
        <w:widowControl/>
        <w:numPr>
          <w:ilvl w:val="0"/>
          <w:numId w:val="4"/>
        </w:numPr>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课后练习：</w:t>
      </w:r>
      <w:r>
        <w:rPr>
          <w:rFonts w:hint="eastAsia" w:ascii="微软雅黑" w:hAnsi="微软雅黑" w:eastAsia="微软雅黑" w:cs="微软雅黑"/>
          <w:color w:val="333333"/>
          <w:sz w:val="21"/>
          <w:szCs w:val="21"/>
          <w:lang w:eastAsia="zh-CN"/>
        </w:rPr>
        <w:t>投入式</w:t>
      </w:r>
      <w:r>
        <w:rPr>
          <w:rFonts w:hint="eastAsia" w:ascii="微软雅黑" w:hAnsi="微软雅黑" w:eastAsia="微软雅黑" w:cs="微软雅黑"/>
          <w:color w:val="333333"/>
          <w:sz w:val="21"/>
          <w:szCs w:val="21"/>
        </w:rPr>
        <w:t>课程配有课后练习习题。</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drawing>
          <wp:inline distT="0" distB="0" distL="114300" distR="114300">
            <wp:extent cx="5267960" cy="957580"/>
            <wp:effectExtent l="0" t="0" r="2540" b="762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1"/>
                    <a:stretch>
                      <a:fillRect/>
                    </a:stretch>
                  </pic:blipFill>
                  <pic:spPr>
                    <a:xfrm>
                      <a:off x="0" y="0"/>
                      <a:ext cx="5267960" cy="957580"/>
                    </a:xfrm>
                    <a:prstGeom prst="rect">
                      <a:avLst/>
                    </a:prstGeom>
                    <a:noFill/>
                    <a:ln w="9525">
                      <a:noFill/>
                    </a:ln>
                  </pic:spPr>
                </pic:pic>
              </a:graphicData>
            </a:graphic>
          </wp:inline>
        </w:drawing>
      </w:r>
    </w:p>
    <w:p>
      <w:pPr>
        <w:pStyle w:val="5"/>
        <w:widowControl/>
        <w:numPr>
          <w:ilvl w:val="0"/>
          <w:numId w:val="4"/>
        </w:numPr>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资料下载：可下载课程讲义，进行打印。</w:t>
      </w:r>
    </w:p>
    <w:p>
      <w:pPr>
        <w:pStyle w:val="5"/>
        <w:widowControl/>
        <w:wordWrap w:val="0"/>
        <w:snapToGrid w:val="0"/>
        <w:spacing w:beforeAutospacing="0" w:afterAutospacing="0" w:line="288" w:lineRule="auto"/>
        <w:ind w:left="62"/>
        <w:rPr>
          <w:rFonts w:ascii="微软雅黑" w:hAnsi="微软雅黑" w:eastAsia="微软雅黑" w:cs="微软雅黑"/>
          <w:color w:val="333333"/>
          <w:sz w:val="21"/>
          <w:szCs w:val="21"/>
        </w:rPr>
      </w:pPr>
      <w:r>
        <w:drawing>
          <wp:inline distT="0" distB="0" distL="114300" distR="114300">
            <wp:extent cx="5273675" cy="1925955"/>
            <wp:effectExtent l="0" t="0" r="0" b="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3675" cy="1926408"/>
                    </a:xfrm>
                    <a:prstGeom prst="rect">
                      <a:avLst/>
                    </a:prstGeom>
                    <a:noFill/>
                    <a:ln w="9525">
                      <a:noFill/>
                    </a:ln>
                  </pic:spPr>
                </pic:pic>
              </a:graphicData>
            </a:graphic>
          </wp:inline>
        </w:drawing>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（4）答疑中心：培训相关提问24小时内答复。</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drawing>
          <wp:inline distT="0" distB="0" distL="114300" distR="114300">
            <wp:extent cx="3981450" cy="3667125"/>
            <wp:effectExtent l="0" t="0" r="6350" b="317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3"/>
                    <a:stretch>
                      <a:fillRect/>
                    </a:stretch>
                  </pic:blipFill>
                  <pic:spPr>
                    <a:xfrm>
                      <a:off x="0" y="0"/>
                      <a:ext cx="3981450" cy="3667125"/>
                    </a:xfrm>
                    <a:prstGeom prst="rect">
                      <a:avLst/>
                    </a:prstGeom>
                    <a:noFill/>
                    <a:ln w="9525">
                      <a:noFill/>
                    </a:ln>
                  </pic:spPr>
                </pic:pic>
              </a:graphicData>
            </a:graphic>
          </wp:inline>
        </w:drawing>
      </w:r>
    </w:p>
    <w:p>
      <w:pPr>
        <w:pStyle w:val="5"/>
        <w:widowControl/>
        <w:numPr>
          <w:ilvl w:val="0"/>
          <w:numId w:val="3"/>
        </w:numPr>
        <w:wordWrap w:val="0"/>
        <w:snapToGrid w:val="0"/>
        <w:spacing w:beforeAutospacing="0" w:afterAutospacing="0" w:line="288" w:lineRule="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达到培训规定的最低学时后，方可进入考试环节，学时情况请参看“培训报告”。</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drawing>
          <wp:inline distT="0" distB="0" distL="0" distR="0">
            <wp:extent cx="5274310" cy="790575"/>
            <wp:effectExtent l="0" t="0" r="0" b="0"/>
            <wp:docPr id="1" name="图片 1" descr="图形用户界面, 应用程序, Word&#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应用程序, Word&#10;&#10;描述已自动生成"/>
                    <pic:cNvPicPr>
                      <a:picLocks noChangeAspect="1"/>
                    </pic:cNvPicPr>
                  </pic:nvPicPr>
                  <pic:blipFill>
                    <a:blip r:embed="rId14"/>
                    <a:stretch>
                      <a:fillRect/>
                    </a:stretch>
                  </pic:blipFill>
                  <pic:spPr>
                    <a:xfrm>
                      <a:off x="0" y="0"/>
                      <a:ext cx="5274310" cy="790575"/>
                    </a:xfrm>
                    <a:prstGeom prst="rect">
                      <a:avLst/>
                    </a:prstGeom>
                  </pic:spPr>
                </pic:pic>
              </a:graphicData>
            </a:graphic>
          </wp:inline>
        </w:drawing>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b/>
          <w:color w:val="333333"/>
          <w:sz w:val="21"/>
          <w:szCs w:val="21"/>
        </w:rPr>
        <w:t>第四步：参加考试</w:t>
      </w:r>
    </w:p>
    <w:p>
      <w:pPr>
        <w:pStyle w:val="5"/>
        <w:widowControl/>
        <w:numPr>
          <w:ilvl w:val="0"/>
          <w:numId w:val="5"/>
        </w:numPr>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达到规定学时后，点击“进入考试”按钮，开始考试。</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drawing>
          <wp:inline distT="0" distB="0" distL="0" distR="0">
            <wp:extent cx="5274310" cy="790575"/>
            <wp:effectExtent l="0" t="0" r="0" b="0"/>
            <wp:docPr id="4" name="图片 4" descr="图形用户界面, 应用程序, Word&#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用户界面, 应用程序, Word&#10;&#10;描述已自动生成"/>
                    <pic:cNvPicPr>
                      <a:picLocks noChangeAspect="1"/>
                    </pic:cNvPicPr>
                  </pic:nvPicPr>
                  <pic:blipFill>
                    <a:blip r:embed="rId14"/>
                    <a:stretch>
                      <a:fillRect/>
                    </a:stretch>
                  </pic:blipFill>
                  <pic:spPr>
                    <a:xfrm>
                      <a:off x="0" y="0"/>
                      <a:ext cx="5274310" cy="790575"/>
                    </a:xfrm>
                    <a:prstGeom prst="rect">
                      <a:avLst/>
                    </a:prstGeom>
                  </pic:spPr>
                </pic:pic>
              </a:graphicData>
            </a:graphic>
          </wp:inline>
        </w:drawing>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2、 考试为客观题，成绩考后即时显示，亦可在“培训报告”查询。</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3、 共有3次考试机会，最终成绩取最高得分。</w:t>
      </w:r>
    </w:p>
    <w:p>
      <w:pPr>
        <w:pStyle w:val="5"/>
        <w:widowControl/>
        <w:wordWrap w:val="0"/>
        <w:snapToGrid w:val="0"/>
        <w:spacing w:beforeAutospacing="0" w:afterAutospacing="0" w:line="288" w:lineRule="auto"/>
        <w:rPr>
          <w:rFonts w:ascii="微软雅黑" w:hAnsi="微软雅黑" w:eastAsia="微软雅黑" w:cs="微软雅黑"/>
          <w:b/>
          <w:color w:val="333333"/>
          <w:sz w:val="21"/>
          <w:szCs w:val="21"/>
        </w:rPr>
      </w:pPr>
      <w:r>
        <w:rPr>
          <w:rFonts w:hint="eastAsia" w:ascii="微软雅黑" w:hAnsi="微软雅黑" w:eastAsia="微软雅黑" w:cs="微软雅黑"/>
          <w:b/>
          <w:color w:val="333333"/>
          <w:sz w:val="21"/>
          <w:szCs w:val="21"/>
        </w:rPr>
        <w:t>第五步</w:t>
      </w:r>
      <w:r>
        <w:rPr>
          <w:rFonts w:hint="eastAsia" w:ascii="微软雅黑" w:hAnsi="微软雅黑" w:eastAsia="微软雅黑" w:cs="微软雅黑"/>
          <w:b/>
          <w:color w:val="333333"/>
          <w:sz w:val="21"/>
          <w:szCs w:val="21"/>
          <w:lang w:eastAsia="zh-CN"/>
        </w:rPr>
        <w:t>（</w:t>
      </w:r>
      <w:r>
        <w:rPr>
          <w:rFonts w:hint="eastAsia" w:ascii="微软雅黑" w:hAnsi="微软雅黑" w:eastAsia="微软雅黑" w:cs="微软雅黑"/>
          <w:b/>
          <w:color w:val="FF0000"/>
          <w:sz w:val="21"/>
          <w:szCs w:val="21"/>
          <w:lang w:eastAsia="zh-CN"/>
        </w:rPr>
        <w:t>选做</w:t>
      </w:r>
      <w:r>
        <w:rPr>
          <w:rFonts w:hint="eastAsia" w:ascii="微软雅黑" w:hAnsi="微软雅黑" w:eastAsia="微软雅黑" w:cs="微软雅黑"/>
          <w:b/>
          <w:color w:val="333333"/>
          <w:sz w:val="21"/>
          <w:szCs w:val="21"/>
          <w:lang w:eastAsia="zh-CN"/>
        </w:rPr>
        <w:t>）</w:t>
      </w:r>
      <w:r>
        <w:rPr>
          <w:rFonts w:hint="eastAsia" w:ascii="微软雅黑" w:hAnsi="微软雅黑" w:eastAsia="微软雅黑" w:cs="微软雅黑"/>
          <w:b/>
          <w:color w:val="333333"/>
          <w:sz w:val="21"/>
          <w:szCs w:val="21"/>
        </w:rPr>
        <w:t>：提交产出式成果</w:t>
      </w:r>
    </w:p>
    <w:p>
      <w:pPr>
        <w:pStyle w:val="5"/>
        <w:widowControl/>
        <w:wordWrap w:val="0"/>
        <w:snapToGrid w:val="0"/>
        <w:spacing w:beforeAutospacing="0" w:afterAutospacing="0" w:line="288" w:lineRule="auto"/>
        <w:rPr>
          <w:rFonts w:hint="eastAsia" w:ascii="微软雅黑" w:hAnsi="微软雅黑" w:eastAsia="微软雅黑" w:cs="微软雅黑"/>
          <w:bCs/>
          <w:color w:val="333333"/>
          <w:sz w:val="21"/>
          <w:szCs w:val="21"/>
        </w:rPr>
      </w:pPr>
      <w:r>
        <w:rPr>
          <w:rFonts w:hint="eastAsia" w:ascii="微软雅黑" w:hAnsi="微软雅黑" w:eastAsia="微软雅黑" w:cs="微软雅黑"/>
          <w:bCs/>
          <w:color w:val="333333"/>
          <w:sz w:val="21"/>
          <w:szCs w:val="21"/>
        </w:rPr>
        <w:t>根据要求提交产出式成果</w:t>
      </w:r>
      <w:r>
        <w:rPr>
          <w:rFonts w:hint="eastAsia" w:ascii="微软雅黑" w:hAnsi="微软雅黑" w:eastAsia="微软雅黑" w:cs="微软雅黑"/>
          <w:bCs/>
          <w:color w:val="333333"/>
          <w:sz w:val="21"/>
          <w:szCs w:val="21"/>
          <w:lang w:eastAsia="zh-CN"/>
        </w:rPr>
        <w:t>，若符合要求可获得24个产出式学时（下半年新入会为</w:t>
      </w:r>
      <w:r>
        <w:rPr>
          <w:rFonts w:hint="eastAsia" w:ascii="微软雅黑" w:hAnsi="微软雅黑" w:eastAsia="微软雅黑" w:cs="微软雅黑"/>
          <w:bCs/>
          <w:color w:val="333333"/>
          <w:sz w:val="21"/>
          <w:szCs w:val="21"/>
          <w:lang w:val="en-US" w:eastAsia="zh-CN"/>
        </w:rPr>
        <w:t>12学时</w:t>
      </w:r>
      <w:r>
        <w:rPr>
          <w:rFonts w:hint="eastAsia" w:ascii="微软雅黑" w:hAnsi="微软雅黑" w:eastAsia="微软雅黑" w:cs="微软雅黑"/>
          <w:bCs/>
          <w:color w:val="333333"/>
          <w:sz w:val="21"/>
          <w:szCs w:val="21"/>
          <w:lang w:eastAsia="zh-CN"/>
        </w:rPr>
        <w:t>）并计入总学时</w:t>
      </w:r>
      <w:r>
        <w:rPr>
          <w:rFonts w:hint="eastAsia" w:ascii="微软雅黑" w:hAnsi="微软雅黑" w:eastAsia="微软雅黑" w:cs="微软雅黑"/>
          <w:bCs/>
          <w:color w:val="333333"/>
          <w:sz w:val="21"/>
          <w:szCs w:val="21"/>
        </w:rPr>
        <w:t>。</w:t>
      </w:r>
    </w:p>
    <w:p>
      <w:pPr>
        <w:pStyle w:val="5"/>
        <w:widowControl/>
        <w:wordWrap w:val="0"/>
        <w:snapToGrid w:val="0"/>
        <w:spacing w:beforeAutospacing="0" w:afterAutospacing="0" w:line="288" w:lineRule="auto"/>
        <w:rPr>
          <w:rFonts w:hint="eastAsia" w:ascii="微软雅黑" w:hAnsi="微软雅黑" w:eastAsia="微软雅黑" w:cs="微软雅黑"/>
          <w:b/>
          <w:color w:val="333333"/>
          <w:sz w:val="21"/>
          <w:szCs w:val="21"/>
        </w:rPr>
      </w:pPr>
      <w:r>
        <w:drawing>
          <wp:inline distT="0" distB="0" distL="0" distR="0">
            <wp:extent cx="5274310" cy="802005"/>
            <wp:effectExtent l="0" t="0" r="0" b="0"/>
            <wp:docPr id="5" name="图片 5" descr="图形用户界面, 文本, 应用程序, 聊天或短信&#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聊天或短信&#10;&#10;描述已自动生成"/>
                    <pic:cNvPicPr>
                      <a:picLocks noChangeAspect="1"/>
                    </pic:cNvPicPr>
                  </pic:nvPicPr>
                  <pic:blipFill>
                    <a:blip r:embed="rId15"/>
                    <a:stretch>
                      <a:fillRect/>
                    </a:stretch>
                  </pic:blipFill>
                  <pic:spPr>
                    <a:xfrm>
                      <a:off x="0" y="0"/>
                      <a:ext cx="5274310" cy="802005"/>
                    </a:xfrm>
                    <a:prstGeom prst="rect">
                      <a:avLst/>
                    </a:prstGeom>
                  </pic:spPr>
                </pic:pic>
              </a:graphicData>
            </a:graphic>
          </wp:inline>
        </w:drawing>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b/>
          <w:color w:val="333333"/>
          <w:sz w:val="21"/>
          <w:szCs w:val="21"/>
        </w:rPr>
        <w:t>第六步：打印合格证书，按注协要求参加年检（详见上海注协官网—会员管理—年检公告）</w:t>
      </w:r>
    </w:p>
    <w:p>
      <w:pPr>
        <w:pStyle w:val="5"/>
        <w:widowControl/>
        <w:numPr>
          <w:ilvl w:val="0"/>
          <w:numId w:val="6"/>
        </w:numPr>
        <w:wordWrap w:val="0"/>
        <w:snapToGrid w:val="0"/>
        <w:spacing w:beforeAutospacing="0" w:afterAutospacing="0" w:line="288"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考试合格后，可点击“打印合格证书”的按钮。</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drawing>
          <wp:inline distT="0" distB="0" distL="114300" distR="114300">
            <wp:extent cx="5267325" cy="839470"/>
            <wp:effectExtent l="0" t="0" r="0" b="0"/>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267888" cy="839504"/>
                    </a:xfrm>
                    <a:prstGeom prst="rect">
                      <a:avLst/>
                    </a:prstGeom>
                    <a:noFill/>
                    <a:ln w="9525">
                      <a:noFill/>
                    </a:ln>
                  </pic:spPr>
                </pic:pic>
              </a:graphicData>
            </a:graphic>
          </wp:inline>
        </w:drawing>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p>
    <w:p>
      <w:pPr>
        <w:pStyle w:val="5"/>
        <w:widowControl/>
        <w:numPr>
          <w:ilvl w:val="0"/>
          <w:numId w:val="6"/>
        </w:numPr>
        <w:wordWrap w:val="0"/>
        <w:snapToGrid w:val="0"/>
        <w:spacing w:beforeAutospacing="0" w:afterAutospacing="0" w:line="288" w:lineRule="auto"/>
        <w:ind w:left="0" w:leftChars="0" w:firstLine="0" w:firstLineChars="0"/>
        <w:rPr>
          <w:rFonts w:hint="eastAsia" w:ascii="微软雅黑" w:hAnsi="微软雅黑" w:eastAsia="微软雅黑" w:cs="微软雅黑"/>
          <w:color w:val="333333"/>
          <w:sz w:val="21"/>
          <w:szCs w:val="21"/>
          <w:highlight w:val="none"/>
        </w:rPr>
      </w:pPr>
      <w:r>
        <w:rPr>
          <w:rFonts w:hint="eastAsia" w:ascii="微软雅黑" w:hAnsi="微软雅黑" w:eastAsia="微软雅黑" w:cs="微软雅黑"/>
          <w:color w:val="333333"/>
          <w:sz w:val="21"/>
          <w:szCs w:val="21"/>
          <w:highlight w:val="none"/>
        </w:rPr>
        <w:t>考试合格的学员</w:t>
      </w:r>
      <w:bookmarkStart w:id="0" w:name="_GoBack"/>
      <w:bookmarkEnd w:id="0"/>
      <w:r>
        <w:rPr>
          <w:rFonts w:hint="eastAsia" w:ascii="微软雅黑" w:hAnsi="微软雅黑" w:eastAsia="微软雅黑" w:cs="微软雅黑"/>
          <w:color w:val="333333"/>
          <w:sz w:val="21"/>
          <w:szCs w:val="21"/>
          <w:highlight w:val="none"/>
        </w:rPr>
        <w:t>的投入式学时可于次月16日后自行登录中注协系统查询。2022年度非执业会员继续教育学时将用于2022年度非执业会员年检使用，届时可详见2023年上注协官网相关通知。</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p>
    <w:p>
      <w:pPr>
        <w:pStyle w:val="5"/>
        <w:widowControl/>
        <w:wordWrap w:val="0"/>
        <w:snapToGrid w:val="0"/>
        <w:spacing w:beforeAutospacing="0" w:afterAutospacing="0" w:line="288" w:lineRule="auto"/>
        <w:rPr>
          <w:rStyle w:val="8"/>
          <w:rFonts w:ascii="微软雅黑" w:hAnsi="微软雅黑" w:eastAsia="微软雅黑" w:cs="微软雅黑"/>
          <w:color w:val="333333"/>
          <w:sz w:val="21"/>
          <w:szCs w:val="21"/>
        </w:rPr>
      </w:pP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Style w:val="8"/>
          <w:rFonts w:hint="eastAsia" w:ascii="微软雅黑" w:hAnsi="微软雅黑" w:eastAsia="微软雅黑" w:cs="微软雅黑"/>
          <w:color w:val="333333"/>
          <w:sz w:val="21"/>
          <w:szCs w:val="21"/>
        </w:rPr>
        <w:t>备注：教务咨询电话及工作时间</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Style w:val="8"/>
          <w:rFonts w:hint="eastAsia" w:ascii="微软雅黑" w:hAnsi="微软雅黑" w:eastAsia="微软雅黑" w:cs="微软雅黑"/>
          <w:color w:val="333333"/>
          <w:sz w:val="21"/>
          <w:szCs w:val="21"/>
        </w:rPr>
        <w:t>咨询电话：400-900-5955（免长途，只收市话费）</w:t>
      </w:r>
    </w:p>
    <w:p>
      <w:pPr>
        <w:pStyle w:val="5"/>
        <w:widowControl/>
        <w:wordWrap w:val="0"/>
        <w:snapToGrid w:val="0"/>
        <w:spacing w:beforeAutospacing="0" w:afterAutospacing="0" w:line="288" w:lineRule="auto"/>
        <w:rPr>
          <w:rFonts w:ascii="微软雅黑" w:hAnsi="微软雅黑" w:eastAsia="微软雅黑" w:cs="微软雅黑"/>
          <w:color w:val="333333"/>
          <w:sz w:val="21"/>
          <w:szCs w:val="21"/>
        </w:rPr>
      </w:pPr>
      <w:r>
        <w:rPr>
          <w:rStyle w:val="8"/>
          <w:rFonts w:hint="eastAsia" w:ascii="微软雅黑" w:hAnsi="微软雅黑" w:eastAsia="微软雅黑" w:cs="微软雅黑"/>
          <w:color w:val="333333"/>
          <w:sz w:val="21"/>
          <w:szCs w:val="21"/>
        </w:rPr>
        <w:t>咨询时间：7*24小时客服（节假日不休）</w:t>
      </w:r>
    </w:p>
    <w:p>
      <w:pPr>
        <w:snapToGrid w:val="0"/>
        <w:spacing w:line="288" w:lineRule="auto"/>
        <w:rPr>
          <w:rFonts w:ascii="微软雅黑" w:hAnsi="微软雅黑" w:eastAsia="微软雅黑" w:cs="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0F774"/>
    <w:multiLevelType w:val="singleLevel"/>
    <w:tmpl w:val="A060F774"/>
    <w:lvl w:ilvl="0" w:tentative="0">
      <w:start w:val="1"/>
      <w:numFmt w:val="decimal"/>
      <w:suff w:val="nothing"/>
      <w:lvlText w:val="%1、"/>
      <w:lvlJc w:val="left"/>
    </w:lvl>
  </w:abstractNum>
  <w:abstractNum w:abstractNumId="1">
    <w:nsid w:val="E2E60E6F"/>
    <w:multiLevelType w:val="singleLevel"/>
    <w:tmpl w:val="E2E60E6F"/>
    <w:lvl w:ilvl="0" w:tentative="0">
      <w:start w:val="1"/>
      <w:numFmt w:val="decimal"/>
      <w:suff w:val="nothing"/>
      <w:lvlText w:val="%1、"/>
      <w:lvlJc w:val="left"/>
    </w:lvl>
  </w:abstractNum>
  <w:abstractNum w:abstractNumId="2">
    <w:nsid w:val="03E230F0"/>
    <w:multiLevelType w:val="multilevel"/>
    <w:tmpl w:val="03E230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3B58BA"/>
    <w:multiLevelType w:val="singleLevel"/>
    <w:tmpl w:val="1F3B58BA"/>
    <w:lvl w:ilvl="0" w:tentative="0">
      <w:start w:val="2"/>
      <w:numFmt w:val="decimal"/>
      <w:suff w:val="nothing"/>
      <w:lvlText w:val="（%1）"/>
      <w:lvlJc w:val="left"/>
      <w:pPr>
        <w:ind w:left="62" w:firstLine="0"/>
      </w:pPr>
    </w:lvl>
  </w:abstractNum>
  <w:abstractNum w:abstractNumId="4">
    <w:nsid w:val="330D430F"/>
    <w:multiLevelType w:val="singleLevel"/>
    <w:tmpl w:val="330D430F"/>
    <w:lvl w:ilvl="0" w:tentative="0">
      <w:start w:val="1"/>
      <w:numFmt w:val="decimal"/>
      <w:suff w:val="nothing"/>
      <w:lvlText w:val="%1、"/>
      <w:lvlJc w:val="left"/>
    </w:lvl>
  </w:abstractNum>
  <w:abstractNum w:abstractNumId="5">
    <w:nsid w:val="65221690"/>
    <w:multiLevelType w:val="singleLevel"/>
    <w:tmpl w:val="65221690"/>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MjRmN2MwNjBjZjgzNzM4NTNmNDg4NjFjNDQ0NjEifQ=="/>
  </w:docVars>
  <w:rsids>
    <w:rsidRoot w:val="009E79F8"/>
    <w:rsid w:val="000B5051"/>
    <w:rsid w:val="000D54B9"/>
    <w:rsid w:val="00161DC0"/>
    <w:rsid w:val="0032696D"/>
    <w:rsid w:val="00361936"/>
    <w:rsid w:val="004413F3"/>
    <w:rsid w:val="004E6DD3"/>
    <w:rsid w:val="00585419"/>
    <w:rsid w:val="00602D27"/>
    <w:rsid w:val="0061356A"/>
    <w:rsid w:val="0071195B"/>
    <w:rsid w:val="009334D3"/>
    <w:rsid w:val="00994645"/>
    <w:rsid w:val="00995EC1"/>
    <w:rsid w:val="0099629D"/>
    <w:rsid w:val="009E79F8"/>
    <w:rsid w:val="00A14099"/>
    <w:rsid w:val="00A454DE"/>
    <w:rsid w:val="00A918F6"/>
    <w:rsid w:val="00B80BFB"/>
    <w:rsid w:val="00B8517F"/>
    <w:rsid w:val="00B95B65"/>
    <w:rsid w:val="00BD5F7E"/>
    <w:rsid w:val="00BE09AA"/>
    <w:rsid w:val="00C038FF"/>
    <w:rsid w:val="00D712B9"/>
    <w:rsid w:val="00D8474E"/>
    <w:rsid w:val="00E04AD4"/>
    <w:rsid w:val="00E14AC2"/>
    <w:rsid w:val="00E73B6B"/>
    <w:rsid w:val="00F21C56"/>
    <w:rsid w:val="13CC48F0"/>
    <w:rsid w:val="21C42DFE"/>
    <w:rsid w:val="298133A1"/>
    <w:rsid w:val="5AE72CC9"/>
    <w:rsid w:val="64F93DFE"/>
    <w:rsid w:val="7FDA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页眉 字符"/>
    <w:basedOn w:val="7"/>
    <w:link w:val="4"/>
    <w:uiPriority w:val="0"/>
    <w:rPr>
      <w:rFonts w:asciiTheme="minorHAnsi" w:hAnsiTheme="minorHAnsi" w:eastAsiaTheme="minorEastAsia" w:cstheme="minorBidi"/>
      <w:kern w:val="2"/>
      <w:sz w:val="18"/>
      <w:szCs w:val="18"/>
    </w:rPr>
  </w:style>
  <w:style w:type="character" w:customStyle="1" w:styleId="11">
    <w:name w:val="页脚 字符"/>
    <w:basedOn w:val="7"/>
    <w:link w:val="3"/>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uiPriority w:val="99"/>
    <w:rPr>
      <w:color w:val="605E5C"/>
      <w:shd w:val="clear" w:color="auto" w:fill="E1DFDD"/>
    </w:rPr>
  </w:style>
  <w:style w:type="character" w:customStyle="1" w:styleId="13">
    <w:name w:val="标题 2 字符"/>
    <w:basedOn w:val="7"/>
    <w:link w:val="2"/>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1223</Words>
  <Characters>1402</Characters>
  <Lines>10</Lines>
  <Paragraphs>2</Paragraphs>
  <TotalTime>16</TotalTime>
  <ScaleCrop>false</ScaleCrop>
  <LinksUpToDate>false</LinksUpToDate>
  <CharactersWithSpaces>1426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2022-10-20T07:56:00Z</dcterms:created>
  <dc:creator>Yaxing</dc:creator>
  <cp:lastModifiedBy>CARA_kyy</cp:lastModifiedBy>
  <dcterms:modified xsi:type="dcterms:W3CDTF">2022-10-21T01:58:52Z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FC36C56FA5E04BC9BE945978A1F0E545</vt:lpwstr>
  </property>
</Properties>
</file>