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D51" w:rsidRPr="00C27D51" w:rsidRDefault="00C27D51" w:rsidP="00C27D51">
      <w:pPr>
        <w:pStyle w:val="a3"/>
        <w:widowControl/>
        <w:snapToGrid w:val="0"/>
        <w:spacing w:beforeAutospacing="0" w:afterAutospacing="0" w:line="288" w:lineRule="auto"/>
        <w:jc w:val="center"/>
        <w:rPr>
          <w:rFonts w:ascii="微软雅黑" w:eastAsia="微软雅黑" w:hAnsi="微软雅黑" w:cs="微软雅黑" w:hint="eastAsia"/>
          <w:b/>
          <w:color w:val="333333"/>
          <w:sz w:val="30"/>
          <w:szCs w:val="30"/>
        </w:rPr>
      </w:pPr>
      <w:r w:rsidRPr="00C27D51">
        <w:rPr>
          <w:rFonts w:ascii="微软雅黑" w:eastAsia="微软雅黑" w:hAnsi="微软雅黑" w:cs="微软雅黑" w:hint="eastAsia"/>
          <w:b/>
          <w:color w:val="333333"/>
          <w:sz w:val="30"/>
          <w:szCs w:val="30"/>
        </w:rPr>
        <w:t>2019年度非执业会员继续教育培训流程</w:t>
      </w:r>
    </w:p>
    <w:p w:rsidR="00C27D51" w:rsidRDefault="00C27D51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 w:hint="eastAsia"/>
          <w:b/>
          <w:color w:val="333333"/>
          <w:sz w:val="21"/>
          <w:szCs w:val="21"/>
        </w:rPr>
      </w:pP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333333"/>
          <w:sz w:val="21"/>
          <w:szCs w:val="21"/>
        </w:rPr>
        <w:t>第一步：登录平台</w:t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1、 输入网址：http://ce.esnai.net/c/default/index.jsp?code=cpashanghai</w:t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2、 登录培训</w:t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 在“学员登录”区，输入姓名、非执业证书号、验证码登录。</w:t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2705100" cy="1898650"/>
            <wp:effectExtent l="0" t="0" r="0" b="635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3、 补充个人信息</w:t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登录后，在弹出的“补充修改个人信息”窗口，填写您的准确信息（首次登陆的学员需补充个人信息）。</w:t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color w:val="333333"/>
          <w:sz w:val="21"/>
          <w:szCs w:val="21"/>
        </w:rPr>
        <w:drawing>
          <wp:inline distT="0" distB="0" distL="114300" distR="114300">
            <wp:extent cx="5276850" cy="2447925"/>
            <wp:effectExtent l="0" t="0" r="6350" b="3175"/>
            <wp:docPr id="1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333333"/>
          <w:sz w:val="21"/>
          <w:szCs w:val="21"/>
        </w:rPr>
        <w:t>第二步：选课</w:t>
      </w:r>
    </w:p>
    <w:p w:rsidR="009E79F8" w:rsidRDefault="00F21C56">
      <w:pPr>
        <w:pStyle w:val="a3"/>
        <w:widowControl/>
        <w:numPr>
          <w:ilvl w:val="0"/>
          <w:numId w:val="1"/>
        </w:numPr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 请您选择“201</w:t>
      </w:r>
      <w:r w:rsidR="00995EC1">
        <w:rPr>
          <w:rFonts w:ascii="微软雅黑" w:eastAsia="微软雅黑" w:hAnsi="微软雅黑" w:cs="微软雅黑"/>
          <w:color w:val="333333"/>
          <w:sz w:val="21"/>
          <w:szCs w:val="21"/>
        </w:rPr>
        <w:t>9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年度非执业继续教育”，并详细阅读“培训要求”。</w:t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70256" cy="1896110"/>
            <wp:effectExtent l="0" t="0" r="6985" b="889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256" cy="1896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79F8" w:rsidRDefault="009E79F8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2、 在线选课</w:t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   （1）选课：点击“选课”后即可看到“进入学习”按钮。</w:t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   （2）取消选课：未听课前，可点击“取消”取消选课。</w:t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   （3）试听：点击“试听”可先试听课程。</w:t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ind w:firstLine="248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请注意：课程分必修课、选修课，必修课至少需要完成24学时，选修课自愿学习（不计时、不考试）。</w:t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ind w:firstLine="248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271770" cy="2162175"/>
            <wp:effectExtent l="0" t="0" r="11430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79F8" w:rsidRDefault="009E79F8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333333"/>
          <w:sz w:val="21"/>
          <w:szCs w:val="21"/>
        </w:rPr>
        <w:t>第三步：在线学习，完成学时</w:t>
      </w:r>
    </w:p>
    <w:p w:rsidR="009E79F8" w:rsidRDefault="00F21C56">
      <w:pPr>
        <w:pStyle w:val="a3"/>
        <w:widowControl/>
        <w:numPr>
          <w:ilvl w:val="0"/>
          <w:numId w:val="2"/>
        </w:numPr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 在课程列表中点“进入学习”，进入课程学习中心。</w:t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271135" cy="836930"/>
            <wp:effectExtent l="0" t="0" r="12065" b="127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2、 学习中心功能</w:t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   （1）课程学习：点击视频链接在线听课，系统将记录听课时长作为已完成学时。</w:t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4963160" cy="4370070"/>
            <wp:effectExtent l="0" t="0" r="2540" b="1143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79F8" w:rsidRDefault="00F21C56">
      <w:pPr>
        <w:pStyle w:val="a3"/>
        <w:widowControl/>
        <w:numPr>
          <w:ilvl w:val="0"/>
          <w:numId w:val="3"/>
        </w:numPr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课后练习：必修课程配有课后练习习题。</w:t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267960" cy="957580"/>
            <wp:effectExtent l="0" t="0" r="2540" b="762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79F8" w:rsidRDefault="00F21C56">
      <w:pPr>
        <w:pStyle w:val="a3"/>
        <w:widowControl/>
        <w:numPr>
          <w:ilvl w:val="0"/>
          <w:numId w:val="3"/>
        </w:numPr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资料下载：可下载课程讲义，进行打印。</w:t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ind w:left="62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273675" cy="2021840"/>
            <wp:effectExtent l="0" t="0" r="9525" b="1016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21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（4）答疑中心：培训相关提问24小时内答复。</w:t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color w:val="333333"/>
          <w:sz w:val="21"/>
          <w:szCs w:val="21"/>
        </w:rPr>
        <w:lastRenderedPageBreak/>
        <w:drawing>
          <wp:inline distT="0" distB="0" distL="114300" distR="114300">
            <wp:extent cx="3981450" cy="3667125"/>
            <wp:effectExtent l="0" t="0" r="6350" b="317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79F8" w:rsidRDefault="00F21C56">
      <w:pPr>
        <w:pStyle w:val="a3"/>
        <w:widowControl/>
        <w:numPr>
          <w:ilvl w:val="0"/>
          <w:numId w:val="2"/>
        </w:numPr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 达到培训规定的最低学时后，方可进入考试环节，学时情况请参看“培训报告”。</w:t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267310" cy="1860550"/>
            <wp:effectExtent l="0" t="0" r="0" b="635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1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333333"/>
          <w:sz w:val="21"/>
          <w:szCs w:val="21"/>
        </w:rPr>
        <w:t>第四步：参加考试</w:t>
      </w:r>
    </w:p>
    <w:p w:rsidR="009E79F8" w:rsidRDefault="00F21C56">
      <w:pPr>
        <w:pStyle w:val="a3"/>
        <w:widowControl/>
        <w:numPr>
          <w:ilvl w:val="0"/>
          <w:numId w:val="4"/>
        </w:numPr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 达到规定学时后，点击“进入考试”按钮，开始考试。</w:t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270500" cy="1887751"/>
            <wp:effectExtent l="0" t="0" r="6350" b="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877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79F8" w:rsidRDefault="009E79F8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lastRenderedPageBreak/>
        <w:t>2、 考试为客观题，成绩考后即时显示，亦可在“培训报告”查询。</w:t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3、 共有3次考试机会，最终成绩</w:t>
      </w:r>
      <w:proofErr w:type="gramStart"/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取最高</w:t>
      </w:r>
      <w:proofErr w:type="gramEnd"/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得分。</w:t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333333"/>
          <w:sz w:val="21"/>
          <w:szCs w:val="21"/>
        </w:rPr>
        <w:t>第五步：打印合格证书，</w:t>
      </w:r>
      <w:proofErr w:type="gramStart"/>
      <w:r>
        <w:rPr>
          <w:rFonts w:ascii="微软雅黑" w:eastAsia="微软雅黑" w:hAnsi="微软雅黑" w:cs="微软雅黑" w:hint="eastAsia"/>
          <w:b/>
          <w:color w:val="333333"/>
          <w:sz w:val="21"/>
          <w:szCs w:val="21"/>
        </w:rPr>
        <w:t>按注协</w:t>
      </w:r>
      <w:proofErr w:type="gramEnd"/>
      <w:r>
        <w:rPr>
          <w:rFonts w:ascii="微软雅黑" w:eastAsia="微软雅黑" w:hAnsi="微软雅黑" w:cs="微软雅黑" w:hint="eastAsia"/>
          <w:b/>
          <w:color w:val="333333"/>
          <w:sz w:val="21"/>
          <w:szCs w:val="21"/>
        </w:rPr>
        <w:t>要求参加年检（详见上海注</w:t>
      </w:r>
      <w:proofErr w:type="gramStart"/>
      <w:r>
        <w:rPr>
          <w:rFonts w:ascii="微软雅黑" w:eastAsia="微软雅黑" w:hAnsi="微软雅黑" w:cs="微软雅黑" w:hint="eastAsia"/>
          <w:b/>
          <w:color w:val="333333"/>
          <w:sz w:val="21"/>
          <w:szCs w:val="21"/>
        </w:rPr>
        <w:t>协官网</w:t>
      </w:r>
      <w:proofErr w:type="gramEnd"/>
      <w:r>
        <w:rPr>
          <w:rFonts w:ascii="微软雅黑" w:eastAsia="微软雅黑" w:hAnsi="微软雅黑" w:cs="微软雅黑" w:hint="eastAsia"/>
          <w:b/>
          <w:color w:val="333333"/>
          <w:sz w:val="21"/>
          <w:szCs w:val="21"/>
        </w:rPr>
        <w:t>—会员管理—年检公告）</w:t>
      </w:r>
    </w:p>
    <w:p w:rsidR="009E79F8" w:rsidRDefault="00F21C56">
      <w:pPr>
        <w:pStyle w:val="a3"/>
        <w:widowControl/>
        <w:numPr>
          <w:ilvl w:val="0"/>
          <w:numId w:val="5"/>
        </w:numPr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 考试合格后，可点击“打印合格证书”的按钮。</w:t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267888" cy="1878965"/>
            <wp:effectExtent l="0" t="0" r="9525" b="698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888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2、考试合格的学员可点击链接</w:t>
      </w:r>
      <w:r w:rsidR="0032696D">
        <w:rPr>
          <w:rFonts w:ascii="微软雅黑" w:eastAsia="微软雅黑" w:hAnsi="微软雅黑" w:cs="微软雅黑" w:hint="eastAsia"/>
          <w:color w:val="333333"/>
          <w:sz w:val="21"/>
          <w:szCs w:val="21"/>
        </w:rPr>
        <w:t>（</w:t>
      </w:r>
      <w:hyperlink r:id="rId20" w:history="1">
        <w:r w:rsidR="0032696D">
          <w:rPr>
            <w:rStyle w:val="a5"/>
            <w:rFonts w:ascii="微软雅黑" w:eastAsia="微软雅黑" w:hAnsi="微软雅黑" w:cs="微软雅黑" w:hint="eastAsia"/>
            <w:color w:val="333333"/>
            <w:sz w:val="21"/>
            <w:szCs w:val="21"/>
            <w:u w:val="none"/>
          </w:rPr>
          <w:t>http://www.shcpa.org.cn/</w:t>
        </w:r>
      </w:hyperlink>
      <w:r w:rsidR="0032696D">
        <w:rPr>
          <w:rFonts w:ascii="微软雅黑" w:eastAsia="微软雅黑" w:hAnsi="微软雅黑" w:cs="微软雅黑" w:hint="eastAsia"/>
          <w:color w:val="333333"/>
          <w:sz w:val="21"/>
          <w:szCs w:val="21"/>
        </w:rPr>
        <w:t>）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直接进入网上年检平台进行年检。</w:t>
      </w:r>
      <w:r w:rsidR="0032696D" w:rsidRPr="0032696D">
        <w:rPr>
          <w:rFonts w:ascii="微软雅黑" w:eastAsia="微软雅黑" w:hAnsi="微软雅黑" w:cs="微软雅黑" w:hint="eastAsia"/>
          <w:color w:val="333333"/>
          <w:sz w:val="21"/>
          <w:szCs w:val="21"/>
        </w:rPr>
        <w:t>（2018年度继续教育用于2019年年检；2019年度继续教育用于2020年年检）</w:t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color w:val="333333"/>
          <w:sz w:val="21"/>
          <w:szCs w:val="21"/>
        </w:rPr>
        <w:drawing>
          <wp:inline distT="0" distB="0" distL="114300" distR="114300">
            <wp:extent cx="4752975" cy="2933700"/>
            <wp:effectExtent l="0" t="0" r="9525" b="0"/>
            <wp:docPr id="12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IMG_26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4099" w:rsidRDefault="00A14099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</w:p>
    <w:p w:rsidR="00A14099" w:rsidRDefault="00A14099">
      <w:pPr>
        <w:pStyle w:val="a3"/>
        <w:widowControl/>
        <w:wordWrap w:val="0"/>
        <w:snapToGrid w:val="0"/>
        <w:spacing w:beforeAutospacing="0" w:afterAutospacing="0" w:line="288" w:lineRule="auto"/>
        <w:rPr>
          <w:rStyle w:val="a4"/>
          <w:rFonts w:ascii="微软雅黑" w:eastAsia="微软雅黑" w:hAnsi="微软雅黑" w:cs="微软雅黑"/>
          <w:color w:val="333333"/>
          <w:sz w:val="21"/>
          <w:szCs w:val="21"/>
        </w:rPr>
      </w:pP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Style w:val="a4"/>
          <w:rFonts w:ascii="微软雅黑" w:eastAsia="微软雅黑" w:hAnsi="微软雅黑" w:cs="微软雅黑" w:hint="eastAsia"/>
          <w:color w:val="333333"/>
          <w:sz w:val="21"/>
          <w:szCs w:val="21"/>
        </w:rPr>
        <w:t>备注：教务咨询电话及工作时间</w:t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Style w:val="a4"/>
          <w:rFonts w:ascii="微软雅黑" w:eastAsia="微软雅黑" w:hAnsi="微软雅黑" w:cs="微软雅黑" w:hint="eastAsia"/>
          <w:color w:val="333333"/>
          <w:sz w:val="21"/>
          <w:szCs w:val="21"/>
        </w:rPr>
        <w:t>咨询电话：400-900-5955（免长途，只收市话费）</w:t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Style w:val="a4"/>
          <w:rFonts w:ascii="微软雅黑" w:eastAsia="微软雅黑" w:hAnsi="微软雅黑" w:cs="微软雅黑" w:hint="eastAsia"/>
          <w:color w:val="333333"/>
          <w:sz w:val="21"/>
          <w:szCs w:val="21"/>
        </w:rPr>
        <w:t>咨询时间：24小时客服（周末不休）</w:t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Style w:val="a4"/>
          <w:rFonts w:ascii="微软雅黑" w:eastAsia="微软雅黑" w:hAnsi="微软雅黑" w:cs="微软雅黑" w:hint="eastAsia"/>
          <w:color w:val="333333"/>
          <w:sz w:val="21"/>
          <w:szCs w:val="21"/>
        </w:rPr>
        <w:t>传真：021-69768028</w:t>
      </w:r>
    </w:p>
    <w:p w:rsidR="009E79F8" w:rsidRDefault="00F21C56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Style w:val="a4"/>
          <w:rFonts w:ascii="微软雅黑" w:eastAsia="微软雅黑" w:hAnsi="微软雅黑" w:cs="微软雅黑" w:hint="eastAsia"/>
          <w:color w:val="333333"/>
          <w:sz w:val="21"/>
          <w:szCs w:val="21"/>
        </w:rPr>
        <w:t>Email: elearn@snai.edu</w:t>
      </w:r>
    </w:p>
    <w:p w:rsidR="009E79F8" w:rsidRDefault="009E79F8">
      <w:pPr>
        <w:snapToGrid w:val="0"/>
        <w:spacing w:line="288" w:lineRule="auto"/>
        <w:rPr>
          <w:rFonts w:ascii="微软雅黑" w:eastAsia="微软雅黑" w:hAnsi="微软雅黑" w:cs="微软雅黑"/>
          <w:szCs w:val="21"/>
        </w:rPr>
      </w:pPr>
    </w:p>
    <w:sectPr w:rsidR="009E79F8" w:rsidSect="004877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7D52" w:rsidRDefault="003E7D52" w:rsidP="00C27D51">
      <w:r>
        <w:separator/>
      </w:r>
    </w:p>
  </w:endnote>
  <w:endnote w:type="continuationSeparator" w:id="0">
    <w:p w:rsidR="003E7D52" w:rsidRDefault="003E7D52" w:rsidP="00C27D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7D52" w:rsidRDefault="003E7D52" w:rsidP="00C27D51">
      <w:r>
        <w:separator/>
      </w:r>
    </w:p>
  </w:footnote>
  <w:footnote w:type="continuationSeparator" w:id="0">
    <w:p w:rsidR="003E7D52" w:rsidRDefault="003E7D52" w:rsidP="00C27D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060F774"/>
    <w:multiLevelType w:val="singleLevel"/>
    <w:tmpl w:val="A060F774"/>
    <w:lvl w:ilvl="0">
      <w:start w:val="1"/>
      <w:numFmt w:val="decimal"/>
      <w:suff w:val="nothing"/>
      <w:lvlText w:val="%1、"/>
      <w:lvlJc w:val="left"/>
    </w:lvl>
  </w:abstractNum>
  <w:abstractNum w:abstractNumId="1">
    <w:nsid w:val="E2E60E6F"/>
    <w:multiLevelType w:val="singleLevel"/>
    <w:tmpl w:val="E2E60E6F"/>
    <w:lvl w:ilvl="0">
      <w:start w:val="1"/>
      <w:numFmt w:val="decimal"/>
      <w:suff w:val="nothing"/>
      <w:lvlText w:val="%1、"/>
      <w:lvlJc w:val="left"/>
    </w:lvl>
  </w:abstractNum>
  <w:abstractNum w:abstractNumId="2">
    <w:nsid w:val="1F3B58BA"/>
    <w:multiLevelType w:val="singleLevel"/>
    <w:tmpl w:val="1F3B58BA"/>
    <w:lvl w:ilvl="0">
      <w:start w:val="2"/>
      <w:numFmt w:val="decimal"/>
      <w:suff w:val="nothing"/>
      <w:lvlText w:val="（%1）"/>
      <w:lvlJc w:val="left"/>
      <w:pPr>
        <w:ind w:left="62" w:firstLine="0"/>
      </w:pPr>
    </w:lvl>
  </w:abstractNum>
  <w:abstractNum w:abstractNumId="3">
    <w:nsid w:val="330D430F"/>
    <w:multiLevelType w:val="singleLevel"/>
    <w:tmpl w:val="330D430F"/>
    <w:lvl w:ilvl="0">
      <w:start w:val="1"/>
      <w:numFmt w:val="decimal"/>
      <w:suff w:val="nothing"/>
      <w:lvlText w:val="%1、"/>
      <w:lvlJc w:val="left"/>
    </w:lvl>
  </w:abstractNum>
  <w:abstractNum w:abstractNumId="4">
    <w:nsid w:val="65221690"/>
    <w:multiLevelType w:val="singleLevel"/>
    <w:tmpl w:val="65221690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9E79F8"/>
    <w:rsid w:val="000B5051"/>
    <w:rsid w:val="0032696D"/>
    <w:rsid w:val="003E7D52"/>
    <w:rsid w:val="00487727"/>
    <w:rsid w:val="00995EC1"/>
    <w:rsid w:val="009E79F8"/>
    <w:rsid w:val="00A14099"/>
    <w:rsid w:val="00C27D51"/>
    <w:rsid w:val="00F21C56"/>
    <w:rsid w:val="13CC48F0"/>
    <w:rsid w:val="21C42DFE"/>
    <w:rsid w:val="298133A1"/>
    <w:rsid w:val="7FDA2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8772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87727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sid w:val="00487727"/>
    <w:rPr>
      <w:b/>
    </w:rPr>
  </w:style>
  <w:style w:type="character" w:styleId="a5">
    <w:name w:val="Hyperlink"/>
    <w:basedOn w:val="a0"/>
    <w:rsid w:val="00487727"/>
    <w:rPr>
      <w:color w:val="0000FF"/>
      <w:u w:val="single"/>
    </w:rPr>
  </w:style>
  <w:style w:type="paragraph" w:styleId="a6">
    <w:name w:val="Balloon Text"/>
    <w:basedOn w:val="a"/>
    <w:link w:val="Char"/>
    <w:rsid w:val="00C27D51"/>
    <w:rPr>
      <w:sz w:val="18"/>
      <w:szCs w:val="18"/>
    </w:rPr>
  </w:style>
  <w:style w:type="character" w:customStyle="1" w:styleId="Char">
    <w:name w:val="批注框文本 Char"/>
    <w:basedOn w:val="a0"/>
    <w:link w:val="a6"/>
    <w:rsid w:val="00C27D5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header"/>
    <w:basedOn w:val="a"/>
    <w:link w:val="Char0"/>
    <w:rsid w:val="00C27D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C27D5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1"/>
    <w:rsid w:val="00C27D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C27D5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shcpa.org.c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5</Pages>
  <Words>145</Words>
  <Characters>833</Characters>
  <Application>Microsoft Office Word</Application>
  <DocSecurity>0</DocSecurity>
  <Lines>6</Lines>
  <Paragraphs>1</Paragraphs>
  <ScaleCrop>false</ScaleCrop>
  <Company/>
  <LinksUpToDate>false</LinksUpToDate>
  <CharactersWithSpaces>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Yaxing</dc:creator>
  <cp:lastModifiedBy>shi</cp:lastModifiedBy>
  <cp:revision>6</cp:revision>
  <cp:lastPrinted>2019-06-25T01:21:00Z</cp:lastPrinted>
  <dcterms:created xsi:type="dcterms:W3CDTF">2014-10-29T12:08:00Z</dcterms:created>
  <dcterms:modified xsi:type="dcterms:W3CDTF">2019-06-25T01:24:00Z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