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第一步：登录平台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输入网址：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http://ce.esnai.net/c/default/index.jsp?code=cpashanghai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登录培训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学员登录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区，输入姓名、非执业证书号、验证码登录。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2705100" cy="1898650"/>
            <wp:effectExtent l="0" t="0" r="0" b="635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补充个人信息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登录后，在弹出的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补充修改个人信息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窗口，填写您的准确信息（首次登陆的学员需补充个人信息）。</w:t>
      </w:r>
      <w:bookmarkStart w:id="0" w:name="_GoBack"/>
      <w:bookmarkEnd w:id="0"/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drawing>
          <wp:inline distT="0" distB="0" distL="114300" distR="114300">
            <wp:extent cx="5276850" cy="2447925"/>
            <wp:effectExtent l="0" t="0" r="6350" b="3175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第二步：选课</w:t>
      </w:r>
    </w:p>
    <w:p w:rsidR="005600B6" w:rsidRDefault="00626AC1">
      <w:pPr>
        <w:pStyle w:val="a3"/>
        <w:widowControl/>
        <w:numPr>
          <w:ilvl w:val="0"/>
          <w:numId w:val="1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请您选择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2018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年度非执业继续教育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，并详细阅读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培训要求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70500" cy="1896110"/>
            <wp:effectExtent l="0" t="0" r="0" b="889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5600B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在线选课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）选课：点击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选课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后即可看到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进入学习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按钮。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）取消选课：未听课前，可点击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取消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取消选课。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）试听：点击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试听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可先试听课程。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ind w:firstLine="248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请注意：课程分必修课、选修课，必修课至少需要完成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24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学时，选修课自愿学习（不计时、不考试）。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ind w:firstLine="248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71770" cy="2162175"/>
            <wp:effectExtent l="0" t="0" r="11430" b="952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5600B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第三步：在线学习，完成学时</w:t>
      </w:r>
    </w:p>
    <w:p w:rsidR="005600B6" w:rsidRDefault="00626AC1">
      <w:pPr>
        <w:pStyle w:val="a3"/>
        <w:widowControl/>
        <w:numPr>
          <w:ilvl w:val="0"/>
          <w:numId w:val="2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在课程列表中点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进入学习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，进入课程学习中心。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71135" cy="836930"/>
            <wp:effectExtent l="0" t="0" r="12065" b="12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学习中心功能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）课程学习：点击视频链接在线听课，系统将记录听课时长作为已完成学时。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4963160" cy="4370070"/>
            <wp:effectExtent l="0" t="0" r="2540" b="1143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numPr>
          <w:ilvl w:val="0"/>
          <w:numId w:val="3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课后练习：必修课程配有课后练习习题。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67960" cy="957580"/>
            <wp:effectExtent l="0" t="0" r="2540" b="762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numPr>
          <w:ilvl w:val="0"/>
          <w:numId w:val="3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资料下载：可下载课程讲义，进行打印。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ind w:left="62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73675" cy="2021840"/>
            <wp:effectExtent l="0" t="0" r="9525" b="1016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）答疑中心：培训相关提问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24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小时内答复。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lastRenderedPageBreak/>
        <w:drawing>
          <wp:inline distT="0" distB="0" distL="114300" distR="114300">
            <wp:extent cx="3981450" cy="3667125"/>
            <wp:effectExtent l="0" t="0" r="6350" b="317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numPr>
          <w:ilvl w:val="0"/>
          <w:numId w:val="2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达到培训规定的最低学时后，方可进入考试环节，学时情况请参看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培训报告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67960" cy="1860550"/>
            <wp:effectExtent l="0" t="0" r="2540" b="635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第四步：参加考试</w:t>
      </w:r>
    </w:p>
    <w:p w:rsidR="005600B6" w:rsidRDefault="00626AC1">
      <w:pPr>
        <w:pStyle w:val="a3"/>
        <w:widowControl/>
        <w:numPr>
          <w:ilvl w:val="0"/>
          <w:numId w:val="4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达到规定学时后，点击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进入考试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按钮，开始考试。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70500" cy="1887855"/>
            <wp:effectExtent l="0" t="0" r="0" b="444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5600B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考试为客观题，成绩考后即时显示，亦可在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培训报告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查询。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共有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次考试机会，最终成绩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取最高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得分。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第五步：打印合格证书，</w:t>
      </w:r>
      <w:proofErr w:type="gramStart"/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按注协</w:t>
      </w:r>
      <w:proofErr w:type="gramEnd"/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要求参加年检（详见上海注</w:t>
      </w:r>
      <w:proofErr w:type="gramStart"/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协官网</w:t>
      </w:r>
      <w:proofErr w:type="gramEnd"/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</w:rPr>
        <w:t>—会员管理—年检公告）</w:t>
      </w:r>
    </w:p>
    <w:p w:rsidR="005600B6" w:rsidRDefault="00626AC1">
      <w:pPr>
        <w:pStyle w:val="a3"/>
        <w:widowControl/>
        <w:numPr>
          <w:ilvl w:val="0"/>
          <w:numId w:val="5"/>
        </w:numPr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考试合格后，可点击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打印合格证书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的按钮。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5268595" cy="1878965"/>
            <wp:effectExtent l="0" t="0" r="1905" b="63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考试合格的学员可点击以下链接直接进入网上年检平台进行年检。</w:t>
      </w:r>
    </w:p>
    <w:p w:rsidR="005600B6" w:rsidRDefault="005600B6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hyperlink r:id="rId20" w:history="1">
        <w:r w:rsidR="00626AC1">
          <w:rPr>
            <w:rStyle w:val="a5"/>
            <w:rFonts w:ascii="微软雅黑" w:eastAsia="微软雅黑" w:hAnsi="微软雅黑" w:cs="微软雅黑" w:hint="eastAsia"/>
            <w:color w:val="333333"/>
            <w:sz w:val="21"/>
            <w:szCs w:val="21"/>
            <w:u w:val="none"/>
          </w:rPr>
          <w:t>http://www.shcpa.org.cn/</w:t>
        </w:r>
      </w:hyperlink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drawing>
          <wp:inline distT="0" distB="0" distL="114300" distR="114300">
            <wp:extent cx="4752975" cy="2933700"/>
            <wp:effectExtent l="0" t="0" r="9525" b="0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z w:val="21"/>
          <w:szCs w:val="21"/>
        </w:rPr>
        <w:lastRenderedPageBreak/>
        <w:drawing>
          <wp:inline distT="0" distB="0" distL="114300" distR="114300">
            <wp:extent cx="5218430" cy="3883025"/>
            <wp:effectExtent l="0" t="0" r="1270" b="317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备注：教务咨询电话及工作时间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咨询电话：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400-900-5955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（免长途，只收市话费）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咨询时间：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24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小时客服（周末不休）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传真：</w:t>
      </w: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021-69768028</w:t>
      </w:r>
    </w:p>
    <w:p w:rsidR="005600B6" w:rsidRDefault="00626AC1">
      <w:pPr>
        <w:pStyle w:val="a3"/>
        <w:widowControl/>
        <w:wordWrap w:val="0"/>
        <w:snapToGrid w:val="0"/>
        <w:spacing w:beforeAutospacing="0" w:afterAutospacing="0" w:line="288" w:lineRule="auto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1"/>
          <w:szCs w:val="21"/>
        </w:rPr>
        <w:t>Email: elearn@snai.edu</w:t>
      </w:r>
    </w:p>
    <w:p w:rsidR="005600B6" w:rsidRDefault="005600B6">
      <w:pPr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sectPr w:rsidR="005600B6" w:rsidSect="0056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C1" w:rsidRDefault="00626AC1" w:rsidP="00970C55">
      <w:r>
        <w:separator/>
      </w:r>
    </w:p>
  </w:endnote>
  <w:endnote w:type="continuationSeparator" w:id="0">
    <w:p w:rsidR="00626AC1" w:rsidRDefault="00626AC1" w:rsidP="0097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C1" w:rsidRDefault="00626AC1" w:rsidP="00970C55">
      <w:r>
        <w:separator/>
      </w:r>
    </w:p>
  </w:footnote>
  <w:footnote w:type="continuationSeparator" w:id="0">
    <w:p w:rsidR="00626AC1" w:rsidRDefault="00626AC1" w:rsidP="00970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60F774"/>
    <w:multiLevelType w:val="singleLevel"/>
    <w:tmpl w:val="A060F774"/>
    <w:lvl w:ilvl="0">
      <w:start w:val="1"/>
      <w:numFmt w:val="decimal"/>
      <w:suff w:val="nothing"/>
      <w:lvlText w:val="%1、"/>
      <w:lvlJc w:val="left"/>
    </w:lvl>
  </w:abstractNum>
  <w:abstractNum w:abstractNumId="1">
    <w:nsid w:val="E2E60E6F"/>
    <w:multiLevelType w:val="singleLevel"/>
    <w:tmpl w:val="E2E60E6F"/>
    <w:lvl w:ilvl="0">
      <w:start w:val="1"/>
      <w:numFmt w:val="decimal"/>
      <w:suff w:val="nothing"/>
      <w:lvlText w:val="%1、"/>
      <w:lvlJc w:val="left"/>
    </w:lvl>
  </w:abstractNum>
  <w:abstractNum w:abstractNumId="2">
    <w:nsid w:val="1F3B58BA"/>
    <w:multiLevelType w:val="singleLevel"/>
    <w:tmpl w:val="1F3B58BA"/>
    <w:lvl w:ilvl="0">
      <w:start w:val="2"/>
      <w:numFmt w:val="decimal"/>
      <w:suff w:val="nothing"/>
      <w:lvlText w:val="（%1）"/>
      <w:lvlJc w:val="left"/>
      <w:pPr>
        <w:ind w:left="62" w:firstLine="0"/>
      </w:pPr>
    </w:lvl>
  </w:abstractNum>
  <w:abstractNum w:abstractNumId="3">
    <w:nsid w:val="330D430F"/>
    <w:multiLevelType w:val="singleLevel"/>
    <w:tmpl w:val="330D430F"/>
    <w:lvl w:ilvl="0">
      <w:start w:val="1"/>
      <w:numFmt w:val="decimal"/>
      <w:suff w:val="nothing"/>
      <w:lvlText w:val="%1、"/>
      <w:lvlJc w:val="left"/>
    </w:lvl>
  </w:abstractNum>
  <w:abstractNum w:abstractNumId="4">
    <w:nsid w:val="65221690"/>
    <w:multiLevelType w:val="singleLevel"/>
    <w:tmpl w:val="652216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00B6"/>
    <w:rsid w:val="005600B6"/>
    <w:rsid w:val="00626AC1"/>
    <w:rsid w:val="00970C55"/>
    <w:rsid w:val="13CC48F0"/>
    <w:rsid w:val="21C42DFE"/>
    <w:rsid w:val="298133A1"/>
    <w:rsid w:val="7FDA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0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600B6"/>
    <w:rPr>
      <w:b/>
    </w:rPr>
  </w:style>
  <w:style w:type="character" w:styleId="a5">
    <w:name w:val="Hyperlink"/>
    <w:basedOn w:val="a0"/>
    <w:rsid w:val="005600B6"/>
    <w:rPr>
      <w:color w:val="0000FF"/>
      <w:u w:val="single"/>
    </w:rPr>
  </w:style>
  <w:style w:type="paragraph" w:styleId="a6">
    <w:name w:val="Balloon Text"/>
    <w:basedOn w:val="a"/>
    <w:link w:val="Char"/>
    <w:rsid w:val="00970C55"/>
    <w:rPr>
      <w:sz w:val="18"/>
      <w:szCs w:val="18"/>
    </w:rPr>
  </w:style>
  <w:style w:type="character" w:customStyle="1" w:styleId="Char">
    <w:name w:val="批注框文本 Char"/>
    <w:basedOn w:val="a0"/>
    <w:link w:val="a6"/>
    <w:rsid w:val="00970C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97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70C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97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70C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shcpa.org.c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KPB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Yaxing</dc:creator>
  <cp:lastModifiedBy>shi</cp:lastModifiedBy>
  <cp:revision>3</cp:revision>
  <dcterms:created xsi:type="dcterms:W3CDTF">2014-10-29T12:08:00Z</dcterms:created>
  <dcterms:modified xsi:type="dcterms:W3CDTF">2018-06-27T01:50:00Z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