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75" w:rsidRPr="00DB4B50" w:rsidRDefault="00183B75" w:rsidP="00DB4B50">
      <w:pPr>
        <w:spacing w:line="600" w:lineRule="exact"/>
        <w:rPr>
          <w:rFonts w:ascii="仿宋_GB2312" w:eastAsia="仿宋_GB2312" w:hAnsi="Times New Roman" w:cs="Times New Roman"/>
          <w:sz w:val="30"/>
          <w:szCs w:val="30"/>
        </w:rPr>
      </w:pPr>
      <w:r w:rsidRPr="00DB4B50">
        <w:rPr>
          <w:rFonts w:ascii="仿宋_GB2312" w:eastAsia="仿宋_GB2312" w:hAnsi="Times New Roman" w:cs="Times New Roman" w:hint="eastAsia"/>
          <w:sz w:val="30"/>
          <w:szCs w:val="30"/>
        </w:rPr>
        <w:t>附件4：</w:t>
      </w:r>
    </w:p>
    <w:p w:rsidR="00183B75" w:rsidRPr="00DB4B50" w:rsidRDefault="00183B75" w:rsidP="00DB4B50">
      <w:pPr>
        <w:spacing w:line="6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B4B50">
        <w:rPr>
          <w:rFonts w:ascii="宋体" w:eastAsia="宋体" w:hAnsi="宋体" w:cs="Times New Roman" w:hint="eastAsia"/>
          <w:b/>
          <w:sz w:val="36"/>
          <w:szCs w:val="36"/>
        </w:rPr>
        <w:t>《2016年度中国注册会计师协会委托北京国家会计学院培训计划》</w:t>
      </w:r>
      <w:r w:rsidR="000B3B16" w:rsidRPr="00DB4B50">
        <w:rPr>
          <w:rFonts w:ascii="宋体" w:eastAsia="宋体" w:hAnsi="宋体" w:cs="Times New Roman" w:hint="eastAsia"/>
          <w:b/>
          <w:sz w:val="36"/>
          <w:szCs w:val="36"/>
        </w:rPr>
        <w:t>（共19期）</w:t>
      </w:r>
      <w:r w:rsidRPr="00DB4B50">
        <w:rPr>
          <w:rFonts w:ascii="宋体" w:eastAsia="宋体" w:hAnsi="宋体" w:cs="Times New Roman" w:hint="eastAsia"/>
          <w:b/>
          <w:sz w:val="36"/>
          <w:szCs w:val="36"/>
        </w:rPr>
        <w:br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4"/>
        <w:gridCol w:w="1417"/>
        <w:gridCol w:w="3119"/>
        <w:gridCol w:w="1276"/>
        <w:gridCol w:w="1559"/>
        <w:gridCol w:w="1134"/>
        <w:gridCol w:w="992"/>
        <w:gridCol w:w="851"/>
        <w:gridCol w:w="850"/>
        <w:gridCol w:w="992"/>
        <w:gridCol w:w="993"/>
      </w:tblGrid>
      <w:tr w:rsidR="00183B75" w:rsidRPr="00183B75" w:rsidTr="003F2D3F">
        <w:trPr>
          <w:trHeight w:val="288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培训对象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培训班名称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DB4B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授课师资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培训目标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班型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培训天数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班级规模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183B75" w:rsidRPr="00183B75" w:rsidTr="003F2D3F">
        <w:trPr>
          <w:trHeight w:val="4032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事务所分管内部治理与风险控制的合伙人级别人员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事务所内部治理与法律责任研修班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1.会计师事务所从事上市公司审计质量检查；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2.会计师事务所合伙协议讲解；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3.事务所法律责任规则体系与风险防控；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4.事务所内部治理纠纷与解决案例；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5.组织行为学案例分析；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6.博弈论讲解；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7.国内事务所内部治理建设案例探讨；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8.事务所现场交流专题论坛。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证监会、国际会计职业组织、北京会院、会计师事务所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提升事务所对当前证券市场审计责任风险的把控，推动完善事务所内部治理机制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研修班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896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各级注协继续教育部、三院教务部、大型事务所人力资源和培训主管合伙人级别人员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行业人才工作研讨班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1.注册会计师行业人才的职业化建设；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2.行业继续教育政策解读；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3.行业领军人才培养工程介绍；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4.分级分类分模块培训体系介绍；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5.TTT模式讲解；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6.如何设计分级分类培训课程；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7.如何开展培训效果评估；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8.如何开展师资评价；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9.“互联网+”培训教育；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10.地方注协培训经验交流和工作研讨。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国家行政学院、中注协、地方注协、高等院校、会计师事务所、专业培训公司、人力资源咨询公司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针对证券资格事务所及相关培训主体，开展行业人才培养和人力资源管理工作培训，提升人才工作的职业化、规范化、科学化水平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研讨班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896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管理会计咨询培训班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1.全球管理会计原则与工具；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2.全面预算管理；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3.成本管控与分析法；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4.绩效管理与评价;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5.企业战略投资咨询；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6.期权期货交易；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7.云平台、互联网与管理会计；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8.ERP与管理会计体系构建；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9.企业财务转型与风险控制；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10.管理会计咨询人员的胜任能力；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11.管理会计咨询业务目录与业务开发。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财政部、国际会计组织、高等院校、会计师事务所、行业领军人才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针对“一特三高”业务拓展，系统培训中外管理会计工具方法与实践，着力培养管理会计咨询业务骨干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培训班（长期）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608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企业并购重组审计与IPO审计培训班（一）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1.并购重组相关政策解读；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2.上市公司重大资产重组审核要点；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3.企业重组审计实务与案例分析；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4.企业IPO的相关法律基础；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5.主板IPO审计实务；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6.中小板、创业板IPO及其审计；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7.新三板政策解读；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8.尽职调查实务；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9.中核钛白重组案例分析。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财政部、证监会、北京会院、高等院校、会计师事务所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培训班（长期）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608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企业并购重组审计与IPO审计培训班（二）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1.并购重组相关政策解读；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2.上市公司重大资产重组审核要点；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3.企业重组审计实务与案例分析；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4.企业IPO的相关法律基础；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5.主板IPO审计实务；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6.中小板、创业板IPO及其审计；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7.新三板政策解读；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8.尽职调查实务；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9.中核钛白重组案例分析。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财政部、证监会、北京会院、高等院校、会计师事务所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培训班（长期）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168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中小所主任会计师（定向招生）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中小所主任会计师试点培训班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1.团队拓展；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2.领导者语言表达艺术；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3.事务所品牌建设；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4.情绪管理与修养；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5.主任会计师讲坛—中小所做精做专；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6.主任会计师讲坛—中小所业务拓展；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7.主任会计师讲坛—中小所发展模式创新与互联网平台。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党校、北京注协、高等院校、医疗机构、会计师事务所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保持中注协对中小事务所培训的政策支持力度，提升主任会计师综合素质与胜任能力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168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政府采购管理制度培训班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1.政府采购法与政府采购法实施细则；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2.招投标法与招投标法实施细则；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3.政府采购实务案例；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4.会计师事务所如何参与招投标；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5.会计师事务所定价机制与反不正当竞争。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财政部、中国财政科学研究院、律师事务所、会计师事务所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针对当前行业招投标中的乱象，培训政府采购的有关法律和规程、招投标实务案例，为改善市场环境、推动事务所承接政府采购业务创造条件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2304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大型事务所经理级别以上人员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管理咨询培训班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1.管理会计与企业价值提升；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2.战略成本管理；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3.全面预算管理；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4.企业内控与风险管理体系设计；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5.集团资金管理；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6.企业绩效评价。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国际会计职业组织、企业、高等院校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针对管理会计咨询高端业务开发，提升事务所非审计业务拓展能力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456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深化财税体制改革培训班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1.《预算法》解读；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2.《预算法实施条例》解读；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3.财税体制改革总体框架；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4.PPP模式的政策框架解读；                    5.PPP项目的核心操作要素分析；                6.机关运行经费管理实务；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7.地方政府债务管理。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财政部、中国财政科学研究院、财政投资评审中心、会计师事务所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针对财税体制改革及PPP项目专业服务，为事务所拓展相关领域业务打下基础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2880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企业内部控制审计培训班（一）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1.企业内部控制审计指引实施意见；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2.企业内部控制审计实务分析；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3.企业内部控制审计监管相关问题；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4.计划审计工作；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5.各层面控制的测试；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6.控制缺陷评价及审计报告。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中注协内控审计工作底稿编制指南起草组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持续提升注册会计师开展内部控制审计业务的水平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456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行政事业单位内部控制规范培训班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1.行政事业单位内部控制理论；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2.行政事业单位内部控制实务；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3.行政事业单位资产管理风险内部控制办法；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4.行政事业单位政府采购管理风险内部控制办法；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5.行政事业单位财务管理风险内部控制办法；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6.行政事业单位公文管理风险内部控制办法。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财政部、中国财政科学研究院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提升事务所对行政事业单位内部控制相关流程的把握，为其承接相关业务奠定基础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83B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744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会计与审计准则培训班（一）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1.企业会计准则最新变化；                                               2.国际审计（报告）标准改革讲解；                     3.新准则执行当中的问题案例分析；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4.事业单位会计准则、制度与规则；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5.科学、教育等分行业事业单位会计制度；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6.政府会计准则—基本准则；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财政部、中国财政科学研究院、中注协、会计师事务所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kern w:val="0"/>
                <w:sz w:val="22"/>
              </w:rPr>
              <w:t>针对企业会计准则与审计准则的最新变化、实务案例的审计技巧，强化注册会计师对行政事业单位财务会计准则的理解，使其熟悉相关业务的操作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2880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税务培训班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1.“营改增”政策剖析与税务筹划；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2.税收与会计差异的分析运用；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3.企业税收政策应用与风险防范；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4.上市公司会计审计问题及其对税收的影响；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5.企业并购中的税务问题。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中国财政科学研究院、国家税务总局研究所、高等院校、会计师事务所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针对税制改革变化，帮助注册会计师解决新政策执行过程中的问题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456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商业银行审计培训班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1.商业银行经营环境；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2.战略管理及组织架构；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3.商业银行的不同业务类型及流程；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4.金融工具及银行业务的会计处理；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5.商业银行内部控制框架及其特点；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6.商业银行风险管理；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7.解析“影子银行”；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8.信息系统实务探索及金融企业信息系统审计。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商业银行、高等院校、会计师事务所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针对商业银行业务流程及风险控制的特殊性；系统培训银行审计的方法体系，培养银行审计专门人才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320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财政投资绩效评价培训班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1.财政管理与财政投资绩效评价；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2.财政投资绩效评价操作规程；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3.财政投资绩效评价指标体系设计；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4.财政支出绩效评价实务与案例；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5.地方财政投资绩效评价经验介绍；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6.财政投资预算审核；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7.中期预算审计及流动预算审计；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8.政府预算与部门预算编制审核。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财政部、中注协、地方财政部门、会计师事务所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推动注册会计师适应财政体制改革，提升事务所开展财政预算评审及绩效评价业务的实战能力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4032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新业务拓展专题培训班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1.院校与科研经费管理政策解读；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2.院校财务报表审计；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3.医院会计制度；     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4.医院组织架构及审计重点；   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5.医院内部控制建设方法与实务；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6.PPP模式的政策框架解读；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7.PPP项目的核心操作要素分析；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8.PPP项目的风险分担与定调价机制。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财政部、高等院校、北京会院、会计师事务所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提升注册会计师对医疗卫生及教育机构经营管理模式、PPP模式的理解，推动事务所拓展相关领域新业务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2304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0B3B16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企业并购培训班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1.企业并购重组交易方案设计；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2.并购理论与案例分析；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3.并购涉及的会计、税收问题；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4.并购审计。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北京会院、相关企业、高等院校、会计师事务所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针对企业并购重组中企业估值、会计处理与审计问题，提升事务所开展企业并购重组业务的实战能力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3744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0B3B16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会计与审计准则培训班（二）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1.企业会计准则最新变化；                                               2.国际审计（报告）标准改革讲解；                     3.新准则执行当中的问题案例分析；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4.事业单位会计准则、制度与规则；             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5.科学、教育等分行业事业单位会计制度；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6.政府会计准则—基本准则；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财政部、中国财政科学研究院、中注协、会计师事务所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针对企业会计准则与审计准则的最新变化、实务案例的审计技巧，强化注册会计师对行政事业单位财务会计准则的理解，使其熟悉相关业务的操作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183B75" w:rsidRPr="00183B75" w:rsidTr="003F2D3F">
        <w:trPr>
          <w:trHeight w:val="2880"/>
        </w:trPr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0B3B16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经理级别以上人员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企业内部控制审计培训班（二）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1.企业内部控制审计指引实施意见；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2.企业内部控制审计实务分析；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3.企业内部控制审计监管相关问题；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4.计划审计工作；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5.各层面控制的测试；</w:t>
            </w: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6.控制缺陷评价及审计报告。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中注协内控审计工作底稿编制指南起草组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持续提升注册会计师执行内部控制审计业务的水平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中注协委托北京会院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B75" w:rsidRPr="00183B75" w:rsidRDefault="00183B75" w:rsidP="00183B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83B7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</w:tr>
    </w:tbl>
    <w:p w:rsidR="00B57066" w:rsidRDefault="00B57066" w:rsidP="00183B75">
      <w:pPr>
        <w:jc w:val="center"/>
      </w:pPr>
    </w:p>
    <w:sectPr w:rsidR="00B57066" w:rsidSect="00DB4B50">
      <w:footerReference w:type="default" r:id="rId6"/>
      <w:pgSz w:w="16838" w:h="11906" w:orient="landscape"/>
      <w:pgMar w:top="1800" w:right="1440" w:bottom="1800" w:left="1440" w:header="851" w:footer="992" w:gutter="0"/>
      <w:pgNumType w:start="2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60" w:rsidRDefault="00C92660" w:rsidP="00183B75">
      <w:r>
        <w:separator/>
      </w:r>
    </w:p>
  </w:endnote>
  <w:endnote w:type="continuationSeparator" w:id="1">
    <w:p w:rsidR="00C92660" w:rsidRDefault="00C92660" w:rsidP="0018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485"/>
      <w:docPartObj>
        <w:docPartGallery w:val="Page Numbers (Bottom of Page)"/>
        <w:docPartUnique/>
      </w:docPartObj>
    </w:sdtPr>
    <w:sdtContent>
      <w:p w:rsidR="00DB4B50" w:rsidRDefault="00B379B2">
        <w:pPr>
          <w:pStyle w:val="a4"/>
          <w:jc w:val="center"/>
        </w:pPr>
        <w:fldSimple w:instr=" PAGE   \* MERGEFORMAT ">
          <w:r w:rsidR="003F2D3F" w:rsidRPr="003F2D3F">
            <w:rPr>
              <w:noProof/>
              <w:lang w:val="zh-CN"/>
            </w:rPr>
            <w:t>38</w:t>
          </w:r>
        </w:fldSimple>
      </w:p>
    </w:sdtContent>
  </w:sdt>
  <w:p w:rsidR="00DB4B50" w:rsidRDefault="00DB4B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60" w:rsidRDefault="00C92660" w:rsidP="00183B75">
      <w:r>
        <w:separator/>
      </w:r>
    </w:p>
  </w:footnote>
  <w:footnote w:type="continuationSeparator" w:id="1">
    <w:p w:rsidR="00C92660" w:rsidRDefault="00C92660" w:rsidP="00183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75"/>
    <w:rsid w:val="000372FC"/>
    <w:rsid w:val="000B3B16"/>
    <w:rsid w:val="00183B75"/>
    <w:rsid w:val="003F2D3F"/>
    <w:rsid w:val="006D442F"/>
    <w:rsid w:val="00B379B2"/>
    <w:rsid w:val="00B57066"/>
    <w:rsid w:val="00C92660"/>
    <w:rsid w:val="00DB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2016-04-27T06:56:00Z</dcterms:created>
  <dcterms:modified xsi:type="dcterms:W3CDTF">2016-04-28T02:43:00Z</dcterms:modified>
</cp:coreProperties>
</file>